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0C" w:rsidRDefault="00DF351F" w:rsidP="00DF351F">
      <w:pPr>
        <w:pStyle w:val="Title"/>
      </w:pPr>
      <w:r>
        <w:t>Working Paper</w:t>
      </w:r>
    </w:p>
    <w:p w:rsidR="00DF351F" w:rsidRDefault="00DF351F" w:rsidP="00DF351F">
      <w:pPr>
        <w:pStyle w:val="Title"/>
      </w:pPr>
      <w:r>
        <w:t>Scale Up of Multiple Micronutrient Powder In-Home Fortification</w:t>
      </w:r>
    </w:p>
    <w:p w:rsidR="00DF351F" w:rsidRDefault="00DF351F" w:rsidP="00DF351F">
      <w:r>
        <w:t>December 2012</w:t>
      </w:r>
    </w:p>
    <w:p w:rsidR="00DF351F" w:rsidRDefault="00DF351F" w:rsidP="00DF351F">
      <w:r>
        <w:t>Draft prepared by UNICEF for:</w:t>
      </w:r>
    </w:p>
    <w:p w:rsidR="00DF351F" w:rsidRDefault="00DF351F" w:rsidP="00DF351F">
      <w:r>
        <w:t>Ministry of Health, National Maternal and Child Health Center, National Nutrition Program</w:t>
      </w:r>
    </w:p>
    <w:p w:rsidR="00DF351F" w:rsidRDefault="00DF351F" w:rsidP="00DF351F">
      <w:r>
        <w:t>Nutrition Working Group</w:t>
      </w:r>
    </w:p>
    <w:p w:rsidR="007F0066" w:rsidRDefault="007F0066" w:rsidP="00DF351F">
      <w:r>
        <w:t xml:space="preserve">Contacts: </w:t>
      </w:r>
      <w:hyperlink r:id="rId9" w:history="1">
        <w:r w:rsidRPr="00D90EF6">
          <w:rPr>
            <w:rStyle w:val="Hyperlink"/>
          </w:rPr>
          <w:t>jconkle@unicef.org</w:t>
        </w:r>
      </w:hyperlink>
      <w:r>
        <w:t xml:space="preserve"> ; </w:t>
      </w:r>
      <w:hyperlink r:id="rId10" w:history="1">
        <w:r w:rsidRPr="00D90EF6">
          <w:rPr>
            <w:rStyle w:val="Hyperlink"/>
          </w:rPr>
          <w:t>sun@unic</w:t>
        </w:r>
        <w:bookmarkStart w:id="0" w:name="_GoBack"/>
        <w:bookmarkEnd w:id="0"/>
        <w:r w:rsidRPr="00D90EF6">
          <w:rPr>
            <w:rStyle w:val="Hyperlink"/>
          </w:rPr>
          <w:t>ef.org</w:t>
        </w:r>
      </w:hyperlink>
      <w:r>
        <w:t xml:space="preserve"> </w:t>
      </w:r>
    </w:p>
    <w:p w:rsidR="007F0066" w:rsidRDefault="007F0066" w:rsidP="00DF351F"/>
    <w:p w:rsidR="007F0066" w:rsidRDefault="007F0066" w:rsidP="00DF351F"/>
    <w:p w:rsidR="007F0066" w:rsidRDefault="007F0066" w:rsidP="00DF351F"/>
    <w:p w:rsidR="007F0066" w:rsidRDefault="007F0066" w:rsidP="00DF351F"/>
    <w:sdt>
      <w:sdtPr>
        <w:rPr>
          <w:rFonts w:asciiTheme="minorHAnsi" w:eastAsiaTheme="minorEastAsia" w:hAnsiTheme="minorHAnsi" w:cstheme="minorBidi"/>
          <w:b w:val="0"/>
          <w:bCs w:val="0"/>
          <w:color w:val="auto"/>
          <w:sz w:val="22"/>
          <w:szCs w:val="36"/>
          <w:lang w:eastAsia="ko-KR" w:bidi="km-KH"/>
        </w:rPr>
        <w:id w:val="2063360693"/>
        <w:docPartObj>
          <w:docPartGallery w:val="Table of Contents"/>
          <w:docPartUnique/>
        </w:docPartObj>
      </w:sdtPr>
      <w:sdtEndPr>
        <w:rPr>
          <w:noProof/>
        </w:rPr>
      </w:sdtEndPr>
      <w:sdtContent>
        <w:p w:rsidR="00DF351F" w:rsidRDefault="00DF351F">
          <w:pPr>
            <w:pStyle w:val="TOCHeading"/>
          </w:pPr>
          <w:r>
            <w:t>Contents</w:t>
          </w:r>
        </w:p>
        <w:p w:rsidR="00670B8D" w:rsidRDefault="00DF351F">
          <w:pPr>
            <w:pStyle w:val="TOC2"/>
            <w:tabs>
              <w:tab w:val="right" w:leader="dot" w:pos="9350"/>
            </w:tabs>
            <w:rPr>
              <w:noProof/>
            </w:rPr>
          </w:pPr>
          <w:r>
            <w:fldChar w:fldCharType="begin"/>
          </w:r>
          <w:r>
            <w:instrText xml:space="preserve"> TOC \o "1-3" \h \z \u </w:instrText>
          </w:r>
          <w:r>
            <w:fldChar w:fldCharType="separate"/>
          </w:r>
          <w:hyperlink w:anchor="_Toc344965834" w:history="1">
            <w:r w:rsidR="00670B8D" w:rsidRPr="00A82EF6">
              <w:rPr>
                <w:rStyle w:val="Hyperlink"/>
                <w:noProof/>
              </w:rPr>
              <w:t>Background</w:t>
            </w:r>
            <w:r w:rsidR="00670B8D">
              <w:rPr>
                <w:noProof/>
                <w:webHidden/>
              </w:rPr>
              <w:tab/>
            </w:r>
            <w:r w:rsidR="00670B8D">
              <w:rPr>
                <w:noProof/>
                <w:webHidden/>
              </w:rPr>
              <w:fldChar w:fldCharType="begin"/>
            </w:r>
            <w:r w:rsidR="00670B8D">
              <w:rPr>
                <w:noProof/>
                <w:webHidden/>
              </w:rPr>
              <w:instrText xml:space="preserve"> PAGEREF _Toc344965834 \h </w:instrText>
            </w:r>
            <w:r w:rsidR="00670B8D">
              <w:rPr>
                <w:noProof/>
                <w:webHidden/>
              </w:rPr>
            </w:r>
            <w:r w:rsidR="00670B8D">
              <w:rPr>
                <w:noProof/>
                <w:webHidden/>
              </w:rPr>
              <w:fldChar w:fldCharType="separate"/>
            </w:r>
            <w:r w:rsidR="00670B8D">
              <w:rPr>
                <w:noProof/>
                <w:webHidden/>
              </w:rPr>
              <w:t>2</w:t>
            </w:r>
            <w:r w:rsidR="00670B8D">
              <w:rPr>
                <w:noProof/>
                <w:webHidden/>
              </w:rPr>
              <w:fldChar w:fldCharType="end"/>
            </w:r>
          </w:hyperlink>
        </w:p>
        <w:p w:rsidR="00670B8D" w:rsidRDefault="00670B8D">
          <w:pPr>
            <w:pStyle w:val="TOC2"/>
            <w:tabs>
              <w:tab w:val="right" w:leader="dot" w:pos="9350"/>
            </w:tabs>
            <w:rPr>
              <w:noProof/>
            </w:rPr>
          </w:pPr>
          <w:hyperlink w:anchor="_Toc344965835" w:history="1">
            <w:r w:rsidRPr="00A82EF6">
              <w:rPr>
                <w:rStyle w:val="Hyperlink"/>
                <w:noProof/>
              </w:rPr>
              <w:t>Strategic Targets, Monitoring and Evaluation</w:t>
            </w:r>
            <w:r>
              <w:rPr>
                <w:noProof/>
                <w:webHidden/>
              </w:rPr>
              <w:tab/>
            </w:r>
            <w:r>
              <w:rPr>
                <w:noProof/>
                <w:webHidden/>
              </w:rPr>
              <w:fldChar w:fldCharType="begin"/>
            </w:r>
            <w:r>
              <w:rPr>
                <w:noProof/>
                <w:webHidden/>
              </w:rPr>
              <w:instrText xml:space="preserve"> PAGEREF _Toc344965835 \h </w:instrText>
            </w:r>
            <w:r>
              <w:rPr>
                <w:noProof/>
                <w:webHidden/>
              </w:rPr>
            </w:r>
            <w:r>
              <w:rPr>
                <w:noProof/>
                <w:webHidden/>
              </w:rPr>
              <w:fldChar w:fldCharType="separate"/>
            </w:r>
            <w:r>
              <w:rPr>
                <w:noProof/>
                <w:webHidden/>
              </w:rPr>
              <w:t>4</w:t>
            </w:r>
            <w:r>
              <w:rPr>
                <w:noProof/>
                <w:webHidden/>
              </w:rPr>
              <w:fldChar w:fldCharType="end"/>
            </w:r>
          </w:hyperlink>
        </w:p>
        <w:p w:rsidR="00670B8D" w:rsidRDefault="00670B8D">
          <w:pPr>
            <w:pStyle w:val="TOC2"/>
            <w:tabs>
              <w:tab w:val="right" w:leader="dot" w:pos="9350"/>
            </w:tabs>
            <w:rPr>
              <w:noProof/>
            </w:rPr>
          </w:pPr>
          <w:hyperlink w:anchor="_Toc344965836" w:history="1">
            <w:r w:rsidRPr="00A82EF6">
              <w:rPr>
                <w:rStyle w:val="Hyperlink"/>
                <w:noProof/>
              </w:rPr>
              <w:t>Targeted Districts and Health Centers</w:t>
            </w:r>
            <w:r>
              <w:rPr>
                <w:noProof/>
                <w:webHidden/>
              </w:rPr>
              <w:tab/>
            </w:r>
            <w:r>
              <w:rPr>
                <w:noProof/>
                <w:webHidden/>
              </w:rPr>
              <w:fldChar w:fldCharType="begin"/>
            </w:r>
            <w:r>
              <w:rPr>
                <w:noProof/>
                <w:webHidden/>
              </w:rPr>
              <w:instrText xml:space="preserve"> PAGEREF _Toc344965836 \h </w:instrText>
            </w:r>
            <w:r>
              <w:rPr>
                <w:noProof/>
                <w:webHidden/>
              </w:rPr>
            </w:r>
            <w:r>
              <w:rPr>
                <w:noProof/>
                <w:webHidden/>
              </w:rPr>
              <w:fldChar w:fldCharType="separate"/>
            </w:r>
            <w:r>
              <w:rPr>
                <w:noProof/>
                <w:webHidden/>
              </w:rPr>
              <w:t>5</w:t>
            </w:r>
            <w:r>
              <w:rPr>
                <w:noProof/>
                <w:webHidden/>
              </w:rPr>
              <w:fldChar w:fldCharType="end"/>
            </w:r>
          </w:hyperlink>
        </w:p>
        <w:p w:rsidR="00670B8D" w:rsidRDefault="00670B8D">
          <w:pPr>
            <w:pStyle w:val="TOC2"/>
            <w:tabs>
              <w:tab w:val="right" w:leader="dot" w:pos="9350"/>
            </w:tabs>
            <w:rPr>
              <w:noProof/>
            </w:rPr>
          </w:pPr>
          <w:hyperlink w:anchor="_Toc344965837" w:history="1">
            <w:r w:rsidRPr="00A82EF6">
              <w:rPr>
                <w:rStyle w:val="Hyperlink"/>
                <w:noProof/>
              </w:rPr>
              <w:t>Supply – Equipment Needs</w:t>
            </w:r>
            <w:r>
              <w:rPr>
                <w:noProof/>
                <w:webHidden/>
              </w:rPr>
              <w:tab/>
            </w:r>
            <w:r>
              <w:rPr>
                <w:noProof/>
                <w:webHidden/>
              </w:rPr>
              <w:fldChar w:fldCharType="begin"/>
            </w:r>
            <w:r>
              <w:rPr>
                <w:noProof/>
                <w:webHidden/>
              </w:rPr>
              <w:instrText xml:space="preserve"> PAGEREF _Toc344965837 \h </w:instrText>
            </w:r>
            <w:r>
              <w:rPr>
                <w:noProof/>
                <w:webHidden/>
              </w:rPr>
            </w:r>
            <w:r>
              <w:rPr>
                <w:noProof/>
                <w:webHidden/>
              </w:rPr>
              <w:fldChar w:fldCharType="separate"/>
            </w:r>
            <w:r>
              <w:rPr>
                <w:noProof/>
                <w:webHidden/>
              </w:rPr>
              <w:t>8</w:t>
            </w:r>
            <w:r>
              <w:rPr>
                <w:noProof/>
                <w:webHidden/>
              </w:rPr>
              <w:fldChar w:fldCharType="end"/>
            </w:r>
          </w:hyperlink>
        </w:p>
        <w:p w:rsidR="00670B8D" w:rsidRDefault="00670B8D">
          <w:pPr>
            <w:pStyle w:val="TOC2"/>
            <w:tabs>
              <w:tab w:val="right" w:leader="dot" w:pos="9350"/>
            </w:tabs>
            <w:rPr>
              <w:noProof/>
            </w:rPr>
          </w:pPr>
          <w:hyperlink w:anchor="_Toc344965838" w:history="1">
            <w:r w:rsidRPr="00A82EF6">
              <w:rPr>
                <w:rStyle w:val="Hyperlink"/>
                <w:noProof/>
              </w:rPr>
              <w:t>Costing of Future Needs</w:t>
            </w:r>
            <w:r>
              <w:rPr>
                <w:noProof/>
                <w:webHidden/>
              </w:rPr>
              <w:tab/>
            </w:r>
            <w:r>
              <w:rPr>
                <w:noProof/>
                <w:webHidden/>
              </w:rPr>
              <w:fldChar w:fldCharType="begin"/>
            </w:r>
            <w:r>
              <w:rPr>
                <w:noProof/>
                <w:webHidden/>
              </w:rPr>
              <w:instrText xml:space="preserve"> PAGEREF _Toc344965838 \h </w:instrText>
            </w:r>
            <w:r>
              <w:rPr>
                <w:noProof/>
                <w:webHidden/>
              </w:rPr>
            </w:r>
            <w:r>
              <w:rPr>
                <w:noProof/>
                <w:webHidden/>
              </w:rPr>
              <w:fldChar w:fldCharType="separate"/>
            </w:r>
            <w:r>
              <w:rPr>
                <w:noProof/>
                <w:webHidden/>
              </w:rPr>
              <w:t>8</w:t>
            </w:r>
            <w:r>
              <w:rPr>
                <w:noProof/>
                <w:webHidden/>
              </w:rPr>
              <w:fldChar w:fldCharType="end"/>
            </w:r>
          </w:hyperlink>
        </w:p>
        <w:p w:rsidR="00DF351F" w:rsidRDefault="00DF351F">
          <w:r>
            <w:rPr>
              <w:b/>
              <w:bCs/>
              <w:noProof/>
            </w:rPr>
            <w:fldChar w:fldCharType="end"/>
          </w:r>
        </w:p>
      </w:sdtContent>
    </w:sdt>
    <w:p w:rsidR="00DF351F" w:rsidRDefault="00DF351F">
      <w:r>
        <w:br w:type="page"/>
      </w:r>
    </w:p>
    <w:p w:rsidR="00DF351F" w:rsidRDefault="00DF351F" w:rsidP="00DF351F"/>
    <w:p w:rsidR="00DF351F" w:rsidRDefault="00DF351F" w:rsidP="00DF351F">
      <w:pPr>
        <w:pStyle w:val="Heading2"/>
      </w:pPr>
      <w:bookmarkStart w:id="1" w:name="_Toc344965834"/>
      <w:r>
        <w:t>Background</w:t>
      </w:r>
      <w:bookmarkEnd w:id="1"/>
    </w:p>
    <w:p w:rsidR="00DF351F" w:rsidRDefault="00DF351F" w:rsidP="00DF351F">
      <w:r>
        <w:t xml:space="preserve">In order to fully address micronutrient deficiency in young children improved sanitation and reduced infection is needed alongside improved diet and micronutrient supplementation. Fortification of staple foods is not sufficient for infants; dietary shifts resulting in improved diet, whether through homestead food production, commercially produced foods, or changes in caretaker behavior, are not expected to happen on a large scale quickly. Micronutrient supplementation addressing the multiple deficiencies in young children is needed in the country, but a restriction of high-dose preventive iron supplementation meant that </w:t>
      </w:r>
      <w:r w:rsidR="005E65C5">
        <w:t>only Vitamin A supplementation was implemented</w:t>
      </w:r>
      <w:r w:rsidR="00336935">
        <w:t xml:space="preserve"> in the past</w:t>
      </w:r>
      <w:r w:rsidR="005E65C5">
        <w:t>; this was</w:t>
      </w:r>
      <w:r>
        <w:t xml:space="preserve"> not adequate</w:t>
      </w:r>
      <w:r w:rsidR="005E65C5">
        <w:t xml:space="preserve"> and child </w:t>
      </w:r>
      <w:proofErr w:type="spellStart"/>
      <w:r w:rsidR="005E65C5">
        <w:t>anaemia</w:t>
      </w:r>
      <w:proofErr w:type="spellEnd"/>
      <w:r w:rsidR="005E65C5">
        <w:t xml:space="preserve"> remains a public health issue</w:t>
      </w:r>
      <w:r>
        <w:t xml:space="preserve">. </w:t>
      </w:r>
      <w:r w:rsidR="005E65C5">
        <w:t>The development of low-dose multiple micronutrient powder and subsequent efficacy trials in Cambodia</w:t>
      </w:r>
      <w:r>
        <w:t xml:space="preserve"> </w:t>
      </w:r>
      <w:r w:rsidR="005E65C5">
        <w:t>provide</w:t>
      </w:r>
      <w:r>
        <w:t xml:space="preserve"> an alternative to high-dose preventive iron supplementation </w:t>
      </w:r>
      <w:r w:rsidR="005E65C5">
        <w:t xml:space="preserve">for </w:t>
      </w:r>
      <w:proofErr w:type="spellStart"/>
      <w:r w:rsidR="005E65C5">
        <w:t>anaemia</w:t>
      </w:r>
      <w:proofErr w:type="spellEnd"/>
      <w:r w:rsidR="005E65C5">
        <w:t xml:space="preserve"> reduction</w:t>
      </w:r>
      <w:r>
        <w:t>.</w:t>
      </w:r>
      <w:r w:rsidR="005E65C5">
        <w:t xml:space="preserve"> This scale-up plan focuses on free distribution of multiple micronutrient powder through the public health system to children 6-24 months.</w:t>
      </w:r>
      <w:r w:rsidR="009B45D7">
        <w:t xml:space="preserve"> Private sector distribution is not covered.</w:t>
      </w:r>
    </w:p>
    <w:p w:rsidR="00DF351F" w:rsidRDefault="00C367AF" w:rsidP="00DF351F">
      <w:pPr>
        <w:rPr>
          <w:b/>
          <w:bCs/>
        </w:rPr>
      </w:pPr>
      <w:r>
        <w:rPr>
          <w:b/>
          <w:bCs/>
        </w:rPr>
        <w:t>Past</w:t>
      </w:r>
      <w:r w:rsidR="005E65C5" w:rsidRPr="005E65C5">
        <w:rPr>
          <w:b/>
          <w:bCs/>
        </w:rPr>
        <w:t xml:space="preserve"> Research</w:t>
      </w:r>
    </w:p>
    <w:p w:rsidR="005E65C5" w:rsidRDefault="005E65C5" w:rsidP="005E65C5">
      <w:r>
        <w:t xml:space="preserve">From </w:t>
      </w:r>
      <w:r w:rsidRPr="00002555">
        <w:t>2004 to 2008</w:t>
      </w:r>
      <w:r>
        <w:t xml:space="preserve"> there were three trials in Cambodia looking at the use of multiple micronutrients for home fortification. The Cambodian trials have seen reductions in</w:t>
      </w:r>
      <w:r w:rsidR="00336935">
        <w:t xml:space="preserve"> child</w:t>
      </w:r>
      <w:r>
        <w:t xml:space="preserve"> anemia of 21-35% in their study population, even with the high rates of hemoglobin disorders. The maximum reduction in anemia that can be achieved with MNP in Cambodia is still unknown</w:t>
      </w:r>
      <w:r w:rsidR="00336935">
        <w:t>; previous studies did not cover the entire age range, from 6 to 24 months, and</w:t>
      </w:r>
      <w:r w:rsidR="009B45D7">
        <w:t xml:space="preserve"> results from</w:t>
      </w:r>
      <w:r w:rsidR="00336935">
        <w:t xml:space="preserve"> </w:t>
      </w:r>
      <w:r w:rsidR="009B45D7">
        <w:t>the first</w:t>
      </w:r>
      <w:r w:rsidR="00336935">
        <w:t xml:space="preserve"> effectiveness trial</w:t>
      </w:r>
      <w:r w:rsidR="009B45D7">
        <w:t xml:space="preserve"> will not be available until 2013</w:t>
      </w:r>
      <w:r>
        <w:t xml:space="preserve">. </w:t>
      </w:r>
      <w:r w:rsidRPr="00BD4D54">
        <w:rPr>
          <w:b/>
          <w:bCs/>
        </w:rPr>
        <w:t xml:space="preserve">In food insecure </w:t>
      </w:r>
      <w:proofErr w:type="gramStart"/>
      <w:r w:rsidRPr="00BD4D54">
        <w:rPr>
          <w:b/>
          <w:bCs/>
        </w:rPr>
        <w:t>populations</w:t>
      </w:r>
      <w:proofErr w:type="gramEnd"/>
      <w:r w:rsidRPr="00BD4D54">
        <w:rPr>
          <w:b/>
          <w:bCs/>
        </w:rPr>
        <w:t xml:space="preserve"> provision of foods or supplements that also contain some energy and protein has been shown to be effective at increasing growth.</w:t>
      </w:r>
      <w:r w:rsidRPr="00BD4D54">
        <w:rPr>
          <w:b/>
          <w:bCs/>
          <w:vertAlign w:val="superscript"/>
        </w:rPr>
        <w:t xml:space="preserve"> </w:t>
      </w:r>
      <w:r w:rsidRPr="00BD4D54">
        <w:rPr>
          <w:b/>
          <w:bCs/>
        </w:rPr>
        <w:t>MNP supplementation has not</w:t>
      </w:r>
      <w:r>
        <w:t xml:space="preserve"> conclusively shown improved growth internationally or in Cambodia and the intervention is not expected to be sufficient for reducing the high rates of stunting and wasting in the country.</w:t>
      </w:r>
    </w:p>
    <w:p w:rsidR="005E65C5" w:rsidRDefault="008257DB" w:rsidP="00DF351F">
      <w:pPr>
        <w:rPr>
          <w:b/>
          <w:bCs/>
        </w:rPr>
      </w:pPr>
      <w:proofErr w:type="spellStart"/>
      <w:r>
        <w:rPr>
          <w:b/>
          <w:bCs/>
        </w:rPr>
        <w:t>Programme</w:t>
      </w:r>
      <w:proofErr w:type="spellEnd"/>
      <w:r>
        <w:rPr>
          <w:b/>
          <w:bCs/>
        </w:rPr>
        <w:t xml:space="preserve"> Background</w:t>
      </w:r>
    </w:p>
    <w:p w:rsidR="00BD4D54" w:rsidRDefault="00C367AF" w:rsidP="00C367AF">
      <w:r>
        <w:t>In 2010 blanket MNP distribution to children 6-24 months started th</w:t>
      </w:r>
      <w:r w:rsidR="009B45D7">
        <w:t xml:space="preserve">rough the public health system. Blanket distribution to young children is indicated in Cambodia because of the high rates of anemia. However, </w:t>
      </w:r>
      <w:r w:rsidR="009B45D7" w:rsidRPr="009B45D7">
        <w:rPr>
          <w:b/>
          <w:bCs/>
        </w:rPr>
        <w:t>when anemia rates drop there may be a need to shift to private sector distribution to children 6-59 months</w:t>
      </w:r>
      <w:r w:rsidR="00BD4D54">
        <w:rPr>
          <w:b/>
          <w:bCs/>
        </w:rPr>
        <w:t>,</w:t>
      </w:r>
      <w:r w:rsidR="009B45D7" w:rsidRPr="009B45D7">
        <w:rPr>
          <w:b/>
          <w:bCs/>
        </w:rPr>
        <w:t xml:space="preserve"> </w:t>
      </w:r>
      <w:r w:rsidR="00BD4D54">
        <w:rPr>
          <w:b/>
          <w:bCs/>
        </w:rPr>
        <w:t>combined</w:t>
      </w:r>
      <w:r w:rsidR="009B45D7" w:rsidRPr="009B45D7">
        <w:rPr>
          <w:b/>
          <w:bCs/>
        </w:rPr>
        <w:t xml:space="preserve"> with public distribution targeted to poor households or areas.</w:t>
      </w:r>
      <w:r w:rsidR="009B45D7">
        <w:t xml:space="preserve"> </w:t>
      </w:r>
      <w:proofErr w:type="spellStart"/>
      <w:r w:rsidR="00BD4D54">
        <w:t>Unitl</w:t>
      </w:r>
      <w:proofErr w:type="spellEnd"/>
      <w:r w:rsidR="00BD4D54">
        <w:t xml:space="preserve"> </w:t>
      </w:r>
      <w:r>
        <w:t xml:space="preserve">now </w:t>
      </w:r>
      <w:proofErr w:type="spellStart"/>
      <w:proofErr w:type="gramStart"/>
      <w:r>
        <w:t>Unicef</w:t>
      </w:r>
      <w:proofErr w:type="spellEnd"/>
      <w:proofErr w:type="gramEnd"/>
      <w:r>
        <w:t xml:space="preserve">, World Vision International, and </w:t>
      </w:r>
      <w:proofErr w:type="spellStart"/>
      <w:r>
        <w:t>Malteser</w:t>
      </w:r>
      <w:proofErr w:type="spellEnd"/>
      <w:r>
        <w:t xml:space="preserve"> Inte</w:t>
      </w:r>
      <w:r w:rsidR="00BD4D54">
        <w:t>rnational are procuring the MNP</w:t>
      </w:r>
      <w:r>
        <w:t xml:space="preserve">. </w:t>
      </w:r>
    </w:p>
    <w:p w:rsidR="00D60004" w:rsidRDefault="00BD4D54" w:rsidP="00C367AF">
      <w:r>
        <w:t>In 2011 the National Nutrition Program developed a tentative scale-up plan and Standard Operating Procedures for NGOs wishing to collaborate on MNP supplementation. As per the Standard Operating Procedures, the MNP supply is procured centrally</w:t>
      </w:r>
      <w:r w:rsidR="008257DB">
        <w:t xml:space="preserve"> (UNICEF pledged to support initial scale-up supply)</w:t>
      </w:r>
      <w:r>
        <w:t xml:space="preserve"> and distributed via government channels; Training of Trainers is carried out by the NNP; and NGOs support sub-national “step-down” training on MNP (province-district-health center-community), continued monitoring and supervision, and community awareness raising</w:t>
      </w:r>
      <w:r w:rsidR="00D60004">
        <w:t xml:space="preserve"> and nutrition promotion</w:t>
      </w:r>
      <w:r>
        <w:t xml:space="preserve">. All implementation is done through existing, government, public health structures. This type of </w:t>
      </w:r>
      <w:r>
        <w:lastRenderedPageBreak/>
        <w:t>collaboration aims to strengthen government health systems, avoid fragmented and sporadic implementation, and ensure sufficient community awareness.</w:t>
      </w:r>
    </w:p>
    <w:p w:rsidR="00BD4D54" w:rsidRDefault="00D60004" w:rsidP="00C367AF">
      <w:r>
        <w:t xml:space="preserve">One of the most important elements of NGO involvement in MNP is to ensure that the intervention is linked to appropriate infant and young child feeding practices. MNP should be added to an appropriate complementary food. The Complementary Feeding Communication Campaign was planned to coincide with initial implementation of MNP, but the campaign was not explicitly linked because the campaign has a nationwide focus and MNP is not yet a national </w:t>
      </w:r>
      <w:proofErr w:type="spellStart"/>
      <w:r>
        <w:t>programme</w:t>
      </w:r>
      <w:proofErr w:type="spellEnd"/>
      <w:r>
        <w:t>. Efforts are currently underway</w:t>
      </w:r>
      <w:r w:rsidR="003B183C">
        <w:t>, supported by HKI,</w:t>
      </w:r>
      <w:r>
        <w:t xml:space="preserve"> to explicitly link the interpersonal communication component of the campaign to MNP.</w:t>
      </w:r>
      <w:r w:rsidR="00B632DF">
        <w:t xml:space="preserve"> Communication tools are being revised based on formative research and </w:t>
      </w:r>
      <w:r w:rsidR="00B632DF" w:rsidRPr="00B632DF">
        <w:rPr>
          <w:b/>
          <w:bCs/>
        </w:rPr>
        <w:t>all implementing partners will be expected to use these standardized messages.</w:t>
      </w:r>
      <w:r>
        <w:t xml:space="preserve"> </w:t>
      </w:r>
      <w:r w:rsidRPr="00D60004">
        <w:rPr>
          <w:b/>
          <w:bCs/>
        </w:rPr>
        <w:t>In the future mass media could also be adapted to promote both appropriate complementary feeding and MNP.</w:t>
      </w:r>
      <w:r w:rsidR="00BD4D54">
        <w:t xml:space="preserve"> </w:t>
      </w:r>
    </w:p>
    <w:p w:rsidR="00CE7248" w:rsidRDefault="00CE7248" w:rsidP="00BD4D54">
      <w:r>
        <w:t xml:space="preserve">CDHS 2010 estimated coverage at 1.7%. </w:t>
      </w:r>
      <w:r w:rsidR="00826BFD">
        <w:t>In</w:t>
      </w:r>
      <w:r>
        <w:t xml:space="preserve"> 2011 two additional NGOs became involved in the </w:t>
      </w:r>
      <w:proofErr w:type="spellStart"/>
      <w:r>
        <w:t>programme</w:t>
      </w:r>
      <w:proofErr w:type="spellEnd"/>
      <w:r>
        <w:t xml:space="preserve">, bringing the total of involved DPs to </w:t>
      </w:r>
      <w:r w:rsidR="007F0066">
        <w:t>six</w:t>
      </w:r>
      <w:r>
        <w:t xml:space="preserve"> (UNICEF,</w:t>
      </w:r>
      <w:r w:rsidR="007F0066">
        <w:t xml:space="preserve"> WHO,</w:t>
      </w:r>
      <w:r>
        <w:t xml:space="preserve"> WVI, </w:t>
      </w:r>
      <w:proofErr w:type="spellStart"/>
      <w:r>
        <w:t>Malteser</w:t>
      </w:r>
      <w:proofErr w:type="spellEnd"/>
      <w:r>
        <w:t xml:space="preserve">, SHARE, SP). </w:t>
      </w:r>
      <w:r w:rsidR="00BD4D54">
        <w:t xml:space="preserve">National coverage of children 6-24 months </w:t>
      </w:r>
      <w:r w:rsidR="00826BFD">
        <w:t>by the end of 2011 was estimated at ~6.5%</w:t>
      </w:r>
      <w:r w:rsidR="00BD4D54">
        <w:t xml:space="preserve"> based on supply data from the Central Medical Stores and coverage estimates from Provincial Health Departments.</w:t>
      </w:r>
      <w:r>
        <w:t xml:space="preserve"> </w:t>
      </w:r>
      <w:r w:rsidR="00826BFD">
        <w:t>In 2012 there was not an increase in coverage and there was a stock-out in all areas not supported by WVI in the second half of the year. The stock-out was the result of a procurement delay, which was caused by UNICEF introducing a new financial system, a new supplier having problems with design using Khmer font, and procedural requirements of CMS that were not planned for.</w:t>
      </w:r>
      <w:r w:rsidR="008257DB">
        <w:t xml:space="preserve"> Going into 2013 three additional NGOs have become partners (HKI, IRD, </w:t>
      </w:r>
      <w:proofErr w:type="gramStart"/>
      <w:r w:rsidR="008257DB">
        <w:t>Magna</w:t>
      </w:r>
      <w:proofErr w:type="gramEnd"/>
      <w:r w:rsidR="008257DB">
        <w:t>) and coverage is expected to increase to 21%.</w:t>
      </w:r>
      <w:r w:rsidR="00826BFD">
        <w:t xml:space="preserve"> </w:t>
      </w:r>
      <w:r w:rsidR="00BD4D54">
        <w:t xml:space="preserve"> </w:t>
      </w:r>
    </w:p>
    <w:p w:rsidR="00797A1B" w:rsidRDefault="00797A1B">
      <w:pPr>
        <w:rPr>
          <w:b/>
          <w:bCs/>
        </w:rPr>
      </w:pPr>
      <w:r>
        <w:rPr>
          <w:b/>
          <w:bCs/>
        </w:rPr>
        <w:br w:type="page"/>
      </w:r>
    </w:p>
    <w:p w:rsidR="00C367AF" w:rsidRPr="005E65C5" w:rsidRDefault="00C367AF" w:rsidP="00DF351F">
      <w:pPr>
        <w:rPr>
          <w:b/>
          <w:bCs/>
        </w:rPr>
      </w:pPr>
    </w:p>
    <w:p w:rsidR="00DF351F" w:rsidRDefault="00DF351F" w:rsidP="00DF351F">
      <w:pPr>
        <w:pStyle w:val="Heading2"/>
      </w:pPr>
      <w:bookmarkStart w:id="2" w:name="_Toc344965835"/>
      <w:r>
        <w:t>Strategic Targets, Monitoring and Evaluation</w:t>
      </w:r>
      <w:bookmarkEnd w:id="2"/>
    </w:p>
    <w:p w:rsidR="008257DB" w:rsidRDefault="008257DB" w:rsidP="008257DB"/>
    <w:p w:rsidR="007F0066" w:rsidRDefault="008257DB" w:rsidP="007F0066">
      <w:r>
        <w:t>The National Nutrition Strategy 2009-2015 outlines the urgency of tackling anemia in children, and calls for complementary strategies to tackle this, including MNP home fortification. In the Health Strategic Plan 2008-2015, there are anthropometric, breastfeeding and vitamin A supplementation co</w:t>
      </w:r>
      <w:r w:rsidR="007F0066">
        <w:t>verage indicators for nutrition;</w:t>
      </w:r>
      <w:r>
        <w:t xml:space="preserve"> </w:t>
      </w:r>
      <w:r w:rsidR="007F0066">
        <w:rPr>
          <w:b/>
          <w:bCs/>
        </w:rPr>
        <w:t>t</w:t>
      </w:r>
      <w:r w:rsidRPr="008257DB">
        <w:rPr>
          <w:b/>
          <w:bCs/>
        </w:rPr>
        <w:t>here is no indicator for child anemia</w:t>
      </w:r>
      <w:r>
        <w:t>. In 2011 Micronutrient Supplementation Policy and Guidelines were drafted, endorsing MNP for the treatment and prevention of anemia in infants 6-24 months. This document lays out the program management roles and responsibilities, and distribution channels for the MNP. The policy was endorsed and disseminated in 2012.</w:t>
      </w:r>
      <w:bookmarkStart w:id="3" w:name="id.54948a1e314f"/>
      <w:bookmarkStart w:id="4" w:name="h.xtev2vpvabjm"/>
      <w:bookmarkEnd w:id="3"/>
      <w:bookmarkEnd w:id="4"/>
      <w:r w:rsidR="007F0066" w:rsidRPr="007F0066">
        <w:t xml:space="preserve"> </w:t>
      </w:r>
    </w:p>
    <w:p w:rsidR="00C367AF" w:rsidRDefault="007F0066" w:rsidP="00C367AF">
      <w:r>
        <w:t xml:space="preserve">At the present time, annual coverage of the program is monitored by relying on supply data and direct communication with sub-national levels. Operational Districts and Provinces receive reports from health centers, based on a simple tally sheet system. </w:t>
      </w:r>
      <w:r w:rsidR="00B632DF">
        <w:t xml:space="preserve">It was decided not to implement a full monitoring system specifically for MNP because there is a functional Health Management Information System in Cambodia and </w:t>
      </w:r>
      <w:r>
        <w:t>WHO</w:t>
      </w:r>
      <w:r w:rsidR="00B632DF">
        <w:t xml:space="preserve"> received financial support to</w:t>
      </w:r>
      <w:r>
        <w:t xml:space="preserve"> pilot integration of MNP into the </w:t>
      </w:r>
      <w:r w:rsidR="00B632DF">
        <w:t>HMIS</w:t>
      </w:r>
      <w:r>
        <w:t xml:space="preserve"> from 2010 to 2012</w:t>
      </w:r>
      <w:r w:rsidR="00B632DF">
        <w:t>.</w:t>
      </w:r>
      <w:r>
        <w:t xml:space="preserve"> </w:t>
      </w:r>
      <w:r w:rsidR="00B632DF">
        <w:t>However,</w:t>
      </w:r>
      <w:r>
        <w:t xml:space="preserve"> </w:t>
      </w:r>
      <w:r w:rsidR="00B632DF">
        <w:t xml:space="preserve">MNP was not included in the 2012 revision of the HMIS. </w:t>
      </w:r>
      <w:r w:rsidR="00B632DF" w:rsidRPr="00B632DF">
        <w:rPr>
          <w:b/>
          <w:bCs/>
        </w:rPr>
        <w:t xml:space="preserve">MNP was not included because it is not yet a national </w:t>
      </w:r>
      <w:proofErr w:type="spellStart"/>
      <w:r w:rsidR="00B632DF" w:rsidRPr="00B632DF">
        <w:rPr>
          <w:b/>
          <w:bCs/>
        </w:rPr>
        <w:t>programme</w:t>
      </w:r>
      <w:proofErr w:type="spellEnd"/>
      <w:r w:rsidR="00B632DF" w:rsidRPr="00B632DF">
        <w:rPr>
          <w:b/>
          <w:bCs/>
        </w:rPr>
        <w:t xml:space="preserve"> and because registers and yellow cards have not been revised to include MNP</w:t>
      </w:r>
      <w:r w:rsidR="00B632DF">
        <w:rPr>
          <w:b/>
          <w:bCs/>
        </w:rPr>
        <w:t xml:space="preserve">. </w:t>
      </w:r>
      <w:r w:rsidR="00B632DF">
        <w:t xml:space="preserve">While parallel reporting systems should be </w:t>
      </w:r>
      <w:proofErr w:type="gramStart"/>
      <w:r w:rsidR="00B632DF">
        <w:t>avoided,</w:t>
      </w:r>
      <w:proofErr w:type="gramEnd"/>
      <w:r w:rsidR="00B632DF">
        <w:t xml:space="preserve"> </w:t>
      </w:r>
      <w:r w:rsidR="00B632DF" w:rsidRPr="00B632DF">
        <w:rPr>
          <w:b/>
          <w:bCs/>
        </w:rPr>
        <w:t xml:space="preserve">as the </w:t>
      </w:r>
      <w:proofErr w:type="spellStart"/>
      <w:r w:rsidR="00B632DF" w:rsidRPr="00B632DF">
        <w:rPr>
          <w:b/>
          <w:bCs/>
        </w:rPr>
        <w:t>programme</w:t>
      </w:r>
      <w:proofErr w:type="spellEnd"/>
      <w:r w:rsidR="00B632DF" w:rsidRPr="00B632DF">
        <w:rPr>
          <w:b/>
          <w:bCs/>
        </w:rPr>
        <w:t xml:space="preserve"> grows there is a need for more systematic monitoring.</w:t>
      </w:r>
    </w:p>
    <w:p w:rsidR="00797A1B" w:rsidRDefault="00C367AF" w:rsidP="00C367AF">
      <w:r>
        <w:t xml:space="preserve">The other source for monitoring coverage is household surveys. In the 2010 CDHS a question on MNP use was added to achieve a baseline estimate for coverage. </w:t>
      </w:r>
      <w:r w:rsidR="00152FA7" w:rsidRPr="00152FA7">
        <w:rPr>
          <w:b/>
          <w:bCs/>
        </w:rPr>
        <w:t>If a question is included, n</w:t>
      </w:r>
      <w:r w:rsidRPr="00152FA7">
        <w:rPr>
          <w:b/>
          <w:bCs/>
        </w:rPr>
        <w:t>ational level coverage estimates will be available from the 2014 Cambodia Socio-Economic Survey</w:t>
      </w:r>
      <w:r w:rsidR="00797A1B">
        <w:t>;</w:t>
      </w:r>
      <w:r>
        <w:t xml:space="preserve"> </w:t>
      </w:r>
      <w:r w:rsidR="00797A1B">
        <w:t>and t</w:t>
      </w:r>
      <w:r>
        <w:t>he 2015 CDHS</w:t>
      </w:r>
      <w:r w:rsidR="00152FA7">
        <w:t xml:space="preserve"> will</w:t>
      </w:r>
      <w:r w:rsidR="00797A1B">
        <w:t xml:space="preserve"> also</w:t>
      </w:r>
      <w:r w:rsidR="00152FA7">
        <w:t xml:space="preserve"> provide coverage estimates</w:t>
      </w:r>
      <w:r w:rsidR="00797A1B">
        <w:t>.</w:t>
      </w:r>
    </w:p>
    <w:p w:rsidR="00C367AF" w:rsidRDefault="00797A1B" w:rsidP="00C367AF">
      <w:r>
        <w:t>In addition to coverage estimates the 2015 CDHS will provide</w:t>
      </w:r>
      <w:r w:rsidR="00152FA7">
        <w:t xml:space="preserve"> </w:t>
      </w:r>
      <w:r>
        <w:t xml:space="preserve">the </w:t>
      </w:r>
      <w:r w:rsidR="00152FA7">
        <w:t>first national level effectiveness evidence</w:t>
      </w:r>
      <w:r>
        <w:t xml:space="preserve"> on MNP</w:t>
      </w:r>
      <w:r w:rsidR="00152FA7">
        <w:t xml:space="preserve"> for </w:t>
      </w:r>
      <w:proofErr w:type="spellStart"/>
      <w:r w:rsidR="00152FA7">
        <w:t>anaemia</w:t>
      </w:r>
      <w:proofErr w:type="spellEnd"/>
      <w:r w:rsidR="00152FA7">
        <w:t xml:space="preserve"> and growth</w:t>
      </w:r>
      <w:r w:rsidR="00C367AF">
        <w:t>.</w:t>
      </w:r>
      <w:r>
        <w:t xml:space="preserve"> The final evaluation of the Joint </w:t>
      </w:r>
      <w:proofErr w:type="spellStart"/>
      <w:r>
        <w:t>Programme</w:t>
      </w:r>
      <w:proofErr w:type="spellEnd"/>
      <w:r>
        <w:t xml:space="preserve"> will provide effectiveness evidence from four provinces in 2013. HKI and UNICEF both supported formative assessments looking at acceptability and caretaker perceptions in 2012. In general, MNP was found to be acceptable with some issues concerning taste and side effects. Distribution by local health center staff during outreach and revision of training and communication materials is expected to address the issues of taste and side effects.</w:t>
      </w:r>
      <w:r w:rsidR="00C367AF">
        <w:t xml:space="preserve"> </w:t>
      </w:r>
    </w:p>
    <w:p w:rsidR="00C367AF" w:rsidRPr="00C367AF" w:rsidRDefault="00AE098A" w:rsidP="00C367AF">
      <w:r>
        <w:br w:type="page"/>
      </w:r>
    </w:p>
    <w:p w:rsidR="00DF351F" w:rsidRDefault="00DF351F" w:rsidP="00DF351F">
      <w:pPr>
        <w:pStyle w:val="Heading2"/>
      </w:pPr>
      <w:bookmarkStart w:id="5" w:name="_Toc344965836"/>
      <w:r>
        <w:lastRenderedPageBreak/>
        <w:t>Targeted Districts and Health Centers</w:t>
      </w:r>
      <w:bookmarkEnd w:id="5"/>
    </w:p>
    <w:p w:rsidR="009B45D7" w:rsidRDefault="009B45D7" w:rsidP="009B45D7"/>
    <w:p w:rsidR="00AE098A" w:rsidRDefault="009B45D7" w:rsidP="00AE098A">
      <w:r>
        <w:t xml:space="preserve">In 2010 province-wide implementation in 1 province (S. </w:t>
      </w:r>
      <w:proofErr w:type="spellStart"/>
      <w:r>
        <w:t>Rieng</w:t>
      </w:r>
      <w:proofErr w:type="spellEnd"/>
      <w:r>
        <w:t>) and localized implementation in 5 provinces (</w:t>
      </w:r>
      <w:proofErr w:type="spellStart"/>
      <w:r>
        <w:t>Battambang</w:t>
      </w:r>
      <w:proofErr w:type="spellEnd"/>
      <w:r>
        <w:t xml:space="preserve">, K. Thom, </w:t>
      </w:r>
      <w:proofErr w:type="spellStart"/>
      <w:r>
        <w:t>Kandal</w:t>
      </w:r>
      <w:proofErr w:type="spellEnd"/>
      <w:r>
        <w:t xml:space="preserve">, P. Penh, </w:t>
      </w:r>
      <w:proofErr w:type="spellStart"/>
      <w:proofErr w:type="gramStart"/>
      <w:r>
        <w:t>Preah</w:t>
      </w:r>
      <w:proofErr w:type="spellEnd"/>
      <w:proofErr w:type="gramEnd"/>
      <w:r>
        <w:t xml:space="preserve"> </w:t>
      </w:r>
      <w:proofErr w:type="spellStart"/>
      <w:r>
        <w:t>Vihear</w:t>
      </w:r>
      <w:proofErr w:type="spellEnd"/>
      <w:r>
        <w:t>) started. Localized implementation means that all health centers in the province are not covered, and in some cases covered health centers do not implement in all of the villages in their catchment area. In 2011</w:t>
      </w:r>
      <w:r w:rsidR="00797A1B">
        <w:t xml:space="preserve"> and 2012</w:t>
      </w:r>
      <w:r>
        <w:t xml:space="preserve"> localized implementation in </w:t>
      </w:r>
      <w:r w:rsidR="00797A1B">
        <w:t>four</w:t>
      </w:r>
      <w:r>
        <w:t xml:space="preserve"> additional province</w:t>
      </w:r>
      <w:r w:rsidR="00797A1B">
        <w:t>s</w:t>
      </w:r>
      <w:r>
        <w:t xml:space="preserve"> (O. Mean </w:t>
      </w:r>
      <w:proofErr w:type="spellStart"/>
      <w:r>
        <w:t>Chey</w:t>
      </w:r>
      <w:proofErr w:type="spellEnd"/>
      <w:r w:rsidR="00797A1B">
        <w:t xml:space="preserve">, Takeo, K. </w:t>
      </w:r>
      <w:proofErr w:type="spellStart"/>
      <w:r w:rsidR="00797A1B">
        <w:t>Chhnang</w:t>
      </w:r>
      <w:proofErr w:type="spellEnd"/>
      <w:r w:rsidR="00797A1B">
        <w:t xml:space="preserve">, </w:t>
      </w:r>
      <w:proofErr w:type="gramStart"/>
      <w:r w:rsidR="00797A1B">
        <w:t>P</w:t>
      </w:r>
      <w:proofErr w:type="gramEnd"/>
      <w:r w:rsidR="00797A1B">
        <w:t xml:space="preserve">. </w:t>
      </w:r>
      <w:proofErr w:type="spellStart"/>
      <w:r w:rsidR="00797A1B">
        <w:t>Veng</w:t>
      </w:r>
      <w:proofErr w:type="spellEnd"/>
      <w:r>
        <w:t xml:space="preserve">) started and province-wide implementation started in 1 province (K. </w:t>
      </w:r>
      <w:proofErr w:type="spellStart"/>
      <w:r>
        <w:t>Speu</w:t>
      </w:r>
      <w:proofErr w:type="spellEnd"/>
      <w:r>
        <w:t>).</w:t>
      </w:r>
      <w:r w:rsidR="00D519CF">
        <w:t xml:space="preserve"> </w:t>
      </w:r>
      <w:r w:rsidR="00797A1B">
        <w:t>For 2013, implementation will start in</w:t>
      </w:r>
      <w:r w:rsidR="00AE098A" w:rsidRPr="00AE098A">
        <w:t xml:space="preserve"> </w:t>
      </w:r>
      <w:r w:rsidR="00AE098A">
        <w:t>K. Cham</w:t>
      </w:r>
      <w:r w:rsidR="00797A1B">
        <w:t xml:space="preserve">, bringing the total number of provinces to 12 and the number of Health Operational Districts to 32. </w:t>
      </w:r>
    </w:p>
    <w:p w:rsidR="00DF351F" w:rsidRDefault="008050CE" w:rsidP="009B45D7">
      <w:r>
        <w:t xml:space="preserve">All of the districts, apart from six in </w:t>
      </w:r>
      <w:proofErr w:type="spellStart"/>
      <w:r>
        <w:t>Battambang</w:t>
      </w:r>
      <w:proofErr w:type="spellEnd"/>
      <w:r>
        <w:t xml:space="preserve"> and Takeo, are supported by development partners. There is some anecdotal evidence that MNP is not used correctly in Takeo; </w:t>
      </w:r>
      <w:r w:rsidRPr="008050CE">
        <w:rPr>
          <w:b/>
          <w:bCs/>
        </w:rPr>
        <w:t xml:space="preserve">areas without NGO support should be monitored closely by the national </w:t>
      </w:r>
      <w:proofErr w:type="spellStart"/>
      <w:r w:rsidRPr="008050CE">
        <w:rPr>
          <w:b/>
          <w:bCs/>
        </w:rPr>
        <w:t>programme</w:t>
      </w:r>
      <w:proofErr w:type="spellEnd"/>
      <w:r w:rsidRPr="008050CE">
        <w:rPr>
          <w:b/>
          <w:bCs/>
        </w:rPr>
        <w:t xml:space="preserve"> during initial implementation.</w:t>
      </w:r>
    </w:p>
    <w:p w:rsidR="00B632DF" w:rsidRDefault="00B632DF" w:rsidP="00B632DF">
      <w:pPr>
        <w:pStyle w:val="Caption"/>
        <w:keepNext/>
      </w:pPr>
      <w:proofErr w:type="gramStart"/>
      <w:r>
        <w:t xml:space="preserve">Figure </w:t>
      </w:r>
      <w:r w:rsidR="00B3316F">
        <w:fldChar w:fldCharType="begin"/>
      </w:r>
      <w:r w:rsidR="00B3316F">
        <w:instrText xml:space="preserve"> SEQ Figure \* ARABIC </w:instrText>
      </w:r>
      <w:r w:rsidR="00B3316F">
        <w:fldChar w:fldCharType="separate"/>
      </w:r>
      <w:r w:rsidR="00E54BB1">
        <w:rPr>
          <w:noProof/>
        </w:rPr>
        <w:t>1</w:t>
      </w:r>
      <w:r w:rsidR="00B3316F">
        <w:rPr>
          <w:noProof/>
        </w:rPr>
        <w:fldChar w:fldCharType="end"/>
      </w:r>
      <w:r w:rsidR="00AE098A">
        <w:t>.</w:t>
      </w:r>
      <w:proofErr w:type="gramEnd"/>
      <w:r w:rsidR="00AE098A">
        <w:t xml:space="preserve"> 2013</w:t>
      </w:r>
      <w:r>
        <w:t xml:space="preserve"> Coverage of MNP by Health Operational District</w:t>
      </w:r>
    </w:p>
    <w:p w:rsidR="00B632DF" w:rsidRDefault="00D519CF" w:rsidP="00BD4D54">
      <w:r>
        <w:rPr>
          <w:noProof/>
        </w:rPr>
        <w:drawing>
          <wp:inline distT="0" distB="0" distL="0" distR="0">
            <wp:extent cx="5573268" cy="471373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PCoverage2013.jpg"/>
                    <pic:cNvPicPr/>
                  </pic:nvPicPr>
                  <pic:blipFill>
                    <a:blip r:embed="rId11">
                      <a:extLst>
                        <a:ext uri="{28A0092B-C50C-407E-A947-70E740481C1C}">
                          <a14:useLocalDpi xmlns:a14="http://schemas.microsoft.com/office/drawing/2010/main" val="0"/>
                        </a:ext>
                      </a:extLst>
                    </a:blip>
                    <a:stretch>
                      <a:fillRect/>
                    </a:stretch>
                  </pic:blipFill>
                  <pic:spPr>
                    <a:xfrm>
                      <a:off x="0" y="0"/>
                      <a:ext cx="5573268" cy="4713732"/>
                    </a:xfrm>
                    <a:prstGeom prst="rect">
                      <a:avLst/>
                    </a:prstGeom>
                  </pic:spPr>
                </pic:pic>
              </a:graphicData>
            </a:graphic>
          </wp:inline>
        </w:drawing>
      </w:r>
    </w:p>
    <w:p w:rsidR="00AE098A" w:rsidRDefault="00AE098A" w:rsidP="00AE098A">
      <w:r>
        <w:lastRenderedPageBreak/>
        <w:t xml:space="preserve">A concern </w:t>
      </w:r>
      <w:r w:rsidR="00797A1B">
        <w:t>with current coverage</w:t>
      </w:r>
      <w:r>
        <w:t xml:space="preserve"> is that initial implementation has not focused on reaching the absolute poorest, or the geographically most isolated. The remote provinces of the North East of Cambodia generally have the worst health and nutrition indicators. </w:t>
      </w:r>
      <w:r w:rsidR="00343CBD" w:rsidRPr="00343CBD">
        <w:rPr>
          <w:b/>
          <w:bCs/>
        </w:rPr>
        <w:t>There is a need to test the</w:t>
      </w:r>
      <w:r w:rsidRPr="00343CBD">
        <w:rPr>
          <w:b/>
          <w:bCs/>
        </w:rPr>
        <w:t xml:space="preserve"> MNP program </w:t>
      </w:r>
      <w:r w:rsidR="00343CBD" w:rsidRPr="00343CBD">
        <w:rPr>
          <w:b/>
          <w:bCs/>
        </w:rPr>
        <w:t xml:space="preserve">in areas with </w:t>
      </w:r>
      <w:proofErr w:type="spellStart"/>
      <w:r w:rsidR="00343CBD" w:rsidRPr="00343CBD">
        <w:rPr>
          <w:b/>
          <w:bCs/>
        </w:rPr>
        <w:t>ethnolinguistic</w:t>
      </w:r>
      <w:proofErr w:type="spellEnd"/>
      <w:r w:rsidR="00343CBD" w:rsidRPr="00343CBD">
        <w:rPr>
          <w:b/>
          <w:bCs/>
        </w:rPr>
        <w:t xml:space="preserve"> minorities; </w:t>
      </w:r>
      <w:r w:rsidRPr="00343CBD">
        <w:rPr>
          <w:b/>
          <w:bCs/>
        </w:rPr>
        <w:t>communication resources and methods of delivery</w:t>
      </w:r>
      <w:r w:rsidR="00343CBD" w:rsidRPr="00343CBD">
        <w:rPr>
          <w:b/>
          <w:bCs/>
        </w:rPr>
        <w:t xml:space="preserve"> may need to be adapted for these areas</w:t>
      </w:r>
      <w:r>
        <w:t>.</w:t>
      </w:r>
    </w:p>
    <w:p w:rsidR="00343CBD" w:rsidRDefault="00343CBD" w:rsidP="00AE098A">
      <w:r>
        <w:br w:type="page"/>
      </w:r>
    </w:p>
    <w:p w:rsidR="00343CBD" w:rsidRDefault="00343CBD" w:rsidP="00343CBD">
      <w:pPr>
        <w:pStyle w:val="Caption"/>
        <w:keepNext/>
      </w:pPr>
      <w:proofErr w:type="gramStart"/>
      <w:r>
        <w:lastRenderedPageBreak/>
        <w:t xml:space="preserve">Table </w:t>
      </w:r>
      <w:fldSimple w:instr=" SEQ Table \* ARABIC ">
        <w:r>
          <w:rPr>
            <w:noProof/>
          </w:rPr>
          <w:t>1</w:t>
        </w:r>
      </w:fldSimple>
      <w:r>
        <w:t>.</w:t>
      </w:r>
      <w:proofErr w:type="gramEnd"/>
      <w:r>
        <w:t xml:space="preserve"> Coverage of MNP by Operational District</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3100"/>
        <w:gridCol w:w="2144"/>
        <w:gridCol w:w="2144"/>
      </w:tblGrid>
      <w:tr w:rsidR="00343CBD" w:rsidRPr="007D6824" w:rsidTr="00343CBD">
        <w:trPr>
          <w:trHeight w:val="782"/>
        </w:trPr>
        <w:tc>
          <w:tcPr>
            <w:tcW w:w="9468" w:type="dxa"/>
            <w:gridSpan w:val="4"/>
            <w:shd w:val="clear" w:color="auto" w:fill="auto"/>
            <w:vAlign w:val="center"/>
          </w:tcPr>
          <w:p w:rsidR="00343CBD" w:rsidRDefault="00343CBD" w:rsidP="00343CBD">
            <w:pPr>
              <w:spacing w:after="0" w:line="240" w:lineRule="auto"/>
              <w:rPr>
                <w:rFonts w:ascii="Verdana" w:eastAsia="Times New Roman" w:hAnsi="Verdana" w:cs="Arial"/>
                <w:b/>
                <w:bCs/>
                <w:color w:val="000000"/>
                <w:sz w:val="16"/>
                <w:szCs w:val="16"/>
              </w:rPr>
            </w:pPr>
            <w:r>
              <w:rPr>
                <w:rFonts w:ascii="Verdana" w:eastAsia="Times New Roman" w:hAnsi="Verdana" w:cs="Arial"/>
                <w:b/>
                <w:bCs/>
                <w:color w:val="000000"/>
                <w:sz w:val="16"/>
                <w:szCs w:val="16"/>
              </w:rPr>
              <w:t>Green – Implementing in 2012</w:t>
            </w:r>
          </w:p>
          <w:p w:rsidR="00343CBD" w:rsidRDefault="00343CBD" w:rsidP="00343CBD">
            <w:pPr>
              <w:spacing w:after="0" w:line="240" w:lineRule="auto"/>
              <w:rPr>
                <w:rFonts w:ascii="Verdana" w:eastAsia="Times New Roman" w:hAnsi="Verdana" w:cs="Arial"/>
                <w:b/>
                <w:bCs/>
                <w:color w:val="000000"/>
                <w:sz w:val="16"/>
                <w:szCs w:val="16"/>
              </w:rPr>
            </w:pPr>
            <w:r>
              <w:rPr>
                <w:rFonts w:ascii="Verdana" w:eastAsia="Times New Roman" w:hAnsi="Verdana" w:cs="Arial"/>
                <w:b/>
                <w:bCs/>
                <w:color w:val="000000"/>
                <w:sz w:val="16"/>
                <w:szCs w:val="16"/>
              </w:rPr>
              <w:t>Yellow – Implementing in 2013</w:t>
            </w:r>
          </w:p>
          <w:p w:rsidR="00343CBD" w:rsidRDefault="00343CBD" w:rsidP="00343CBD">
            <w:pPr>
              <w:spacing w:after="0" w:line="240" w:lineRule="auto"/>
              <w:rPr>
                <w:rFonts w:ascii="Verdana" w:eastAsia="Times New Roman" w:hAnsi="Verdana" w:cs="Arial"/>
                <w:b/>
                <w:bCs/>
                <w:color w:val="000000"/>
                <w:sz w:val="16"/>
                <w:szCs w:val="16"/>
              </w:rPr>
            </w:pPr>
            <w:r>
              <w:rPr>
                <w:rFonts w:ascii="Verdana" w:eastAsia="Times New Roman" w:hAnsi="Verdana" w:cs="Arial"/>
                <w:b/>
                <w:bCs/>
                <w:color w:val="000000"/>
                <w:sz w:val="16"/>
                <w:szCs w:val="16"/>
              </w:rPr>
              <w:t>Orange – Under consideration for implementation in 2013</w:t>
            </w:r>
          </w:p>
        </w:tc>
      </w:tr>
      <w:tr w:rsidR="007D6824" w:rsidRPr="007D6824" w:rsidTr="00343CBD">
        <w:trPr>
          <w:trHeight w:val="782"/>
        </w:trPr>
        <w:tc>
          <w:tcPr>
            <w:tcW w:w="2080" w:type="dxa"/>
            <w:shd w:val="clear" w:color="auto" w:fill="auto"/>
            <w:vAlign w:val="center"/>
            <w:hideMark/>
          </w:tcPr>
          <w:p w:rsidR="007D6824" w:rsidRPr="007D6824" w:rsidRDefault="00343CBD" w:rsidP="00343CBD">
            <w:pPr>
              <w:spacing w:after="0" w:line="240" w:lineRule="auto"/>
              <w:jc w:val="center"/>
              <w:rPr>
                <w:rFonts w:ascii="Verdana" w:eastAsia="Times New Roman" w:hAnsi="Verdana" w:cs="Arial"/>
                <w:b/>
                <w:bCs/>
                <w:color w:val="000000"/>
                <w:sz w:val="16"/>
                <w:szCs w:val="16"/>
              </w:rPr>
            </w:pPr>
            <w:r>
              <w:rPr>
                <w:rFonts w:ascii="Verdana" w:eastAsia="Times New Roman" w:hAnsi="Verdana" w:cs="Arial"/>
                <w:b/>
                <w:bCs/>
                <w:color w:val="000000"/>
                <w:sz w:val="16"/>
                <w:szCs w:val="16"/>
              </w:rPr>
              <w:t>P</w:t>
            </w:r>
            <w:r w:rsidR="007D6824" w:rsidRPr="007D6824">
              <w:rPr>
                <w:rFonts w:ascii="Verdana" w:eastAsia="Times New Roman" w:hAnsi="Verdana" w:cs="Arial"/>
                <w:b/>
                <w:bCs/>
                <w:color w:val="000000"/>
                <w:sz w:val="16"/>
                <w:szCs w:val="16"/>
              </w:rPr>
              <w:t>rovince</w:t>
            </w:r>
          </w:p>
        </w:tc>
        <w:tc>
          <w:tcPr>
            <w:tcW w:w="3100" w:type="dxa"/>
            <w:shd w:val="clear" w:color="auto" w:fill="auto"/>
            <w:vAlign w:val="center"/>
            <w:hideMark/>
          </w:tcPr>
          <w:p w:rsidR="007D6824" w:rsidRPr="007D6824" w:rsidRDefault="007D6824" w:rsidP="00343CBD">
            <w:pPr>
              <w:spacing w:after="0" w:line="240" w:lineRule="auto"/>
              <w:jc w:val="center"/>
              <w:rPr>
                <w:rFonts w:ascii="Verdana" w:eastAsia="Times New Roman" w:hAnsi="Verdana" w:cs="Arial"/>
                <w:b/>
                <w:bCs/>
                <w:color w:val="000000"/>
                <w:sz w:val="16"/>
                <w:szCs w:val="16"/>
              </w:rPr>
            </w:pPr>
            <w:r w:rsidRPr="007D6824">
              <w:rPr>
                <w:rFonts w:ascii="Verdana" w:eastAsia="Times New Roman" w:hAnsi="Verdana" w:cs="Arial"/>
                <w:b/>
                <w:bCs/>
                <w:color w:val="000000"/>
                <w:sz w:val="16"/>
                <w:szCs w:val="16"/>
              </w:rPr>
              <w:t>OD</w:t>
            </w:r>
          </w:p>
        </w:tc>
        <w:tc>
          <w:tcPr>
            <w:tcW w:w="2144" w:type="dxa"/>
            <w:vAlign w:val="center"/>
          </w:tcPr>
          <w:p w:rsidR="007D6824" w:rsidRPr="007D6824" w:rsidRDefault="007D6824" w:rsidP="00343CBD">
            <w:pPr>
              <w:spacing w:after="0" w:line="240" w:lineRule="auto"/>
              <w:jc w:val="center"/>
              <w:rPr>
                <w:rFonts w:ascii="Verdana" w:eastAsia="Times New Roman" w:hAnsi="Verdana" w:cs="Arial"/>
                <w:b/>
                <w:bCs/>
                <w:color w:val="000000"/>
                <w:sz w:val="16"/>
                <w:szCs w:val="16"/>
              </w:rPr>
            </w:pPr>
            <w:r>
              <w:rPr>
                <w:rFonts w:ascii="Verdana" w:eastAsia="Times New Roman" w:hAnsi="Verdana" w:cs="Arial"/>
                <w:b/>
                <w:bCs/>
                <w:color w:val="000000"/>
                <w:sz w:val="16"/>
                <w:szCs w:val="16"/>
              </w:rPr>
              <w:t>Province</w:t>
            </w:r>
          </w:p>
        </w:tc>
        <w:tc>
          <w:tcPr>
            <w:tcW w:w="2144" w:type="dxa"/>
            <w:vAlign w:val="center"/>
          </w:tcPr>
          <w:p w:rsidR="007D6824" w:rsidRPr="007D6824" w:rsidRDefault="007D6824" w:rsidP="00343CBD">
            <w:pPr>
              <w:spacing w:after="0" w:line="240" w:lineRule="auto"/>
              <w:jc w:val="center"/>
              <w:rPr>
                <w:rFonts w:ascii="Verdana" w:eastAsia="Times New Roman" w:hAnsi="Verdana" w:cs="Arial"/>
                <w:b/>
                <w:bCs/>
                <w:color w:val="000000"/>
                <w:sz w:val="16"/>
                <w:szCs w:val="16"/>
              </w:rPr>
            </w:pPr>
            <w:r>
              <w:rPr>
                <w:rFonts w:ascii="Verdana" w:eastAsia="Times New Roman" w:hAnsi="Verdana" w:cs="Arial"/>
                <w:b/>
                <w:bCs/>
                <w:color w:val="000000"/>
                <w:sz w:val="16"/>
                <w:szCs w:val="16"/>
              </w:rPr>
              <w:t>OD</w:t>
            </w:r>
          </w:p>
        </w:tc>
      </w:tr>
      <w:tr w:rsidR="007D6824" w:rsidRPr="007D6824" w:rsidTr="007A4843">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Banteay</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Meanchey</w:t>
            </w:r>
            <w:proofErr w:type="spellEnd"/>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Mongkol</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Borei</w:t>
            </w:r>
            <w:proofErr w:type="spellEnd"/>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Koh</w:t>
            </w:r>
            <w:proofErr w:type="spellEnd"/>
            <w:r w:rsidRPr="007D6824">
              <w:rPr>
                <w:rFonts w:ascii="Verdana" w:eastAsia="Times New Roman" w:hAnsi="Verdana" w:cs="Arial"/>
                <w:color w:val="000000"/>
                <w:sz w:val="16"/>
                <w:szCs w:val="16"/>
              </w:rPr>
              <w:t xml:space="preserve"> Kong</w:t>
            </w:r>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Smach</w:t>
            </w:r>
            <w:proofErr w:type="spellEnd"/>
            <w:r w:rsidRPr="007D6824">
              <w:rPr>
                <w:rFonts w:ascii="Verdana" w:eastAsia="Times New Roman" w:hAnsi="Verdana" w:cs="Arial"/>
                <w:color w:val="000000"/>
                <w:sz w:val="16"/>
                <w:szCs w:val="16"/>
              </w:rPr>
              <w:t xml:space="preserve"> Mean </w:t>
            </w:r>
            <w:proofErr w:type="spellStart"/>
            <w:r w:rsidRPr="007D6824">
              <w:rPr>
                <w:rFonts w:ascii="Verdana" w:eastAsia="Times New Roman" w:hAnsi="Verdana" w:cs="Arial"/>
                <w:color w:val="000000"/>
                <w:sz w:val="16"/>
                <w:szCs w:val="16"/>
              </w:rPr>
              <w:t>Chey</w:t>
            </w:r>
            <w:proofErr w:type="spellEnd"/>
          </w:p>
        </w:tc>
      </w:tr>
      <w:tr w:rsidR="007D6824" w:rsidRPr="007D6824" w:rsidTr="007A4843">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Banteay</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Meanchey</w:t>
            </w:r>
            <w:proofErr w:type="spellEnd"/>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Poipet</w:t>
            </w:r>
            <w:proofErr w:type="spellEnd"/>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Koh</w:t>
            </w:r>
            <w:proofErr w:type="spellEnd"/>
            <w:r w:rsidRPr="007D6824">
              <w:rPr>
                <w:rFonts w:ascii="Verdana" w:eastAsia="Times New Roman" w:hAnsi="Verdana" w:cs="Arial"/>
                <w:color w:val="000000"/>
                <w:sz w:val="16"/>
                <w:szCs w:val="16"/>
              </w:rPr>
              <w:t xml:space="preserve"> Kong</w:t>
            </w:r>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Srae</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Ambel</w:t>
            </w:r>
            <w:proofErr w:type="spellEnd"/>
          </w:p>
        </w:tc>
      </w:tr>
      <w:tr w:rsidR="007D6824" w:rsidRPr="007D6824" w:rsidTr="007A4843">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Banteay</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Meanchey</w:t>
            </w:r>
            <w:proofErr w:type="spellEnd"/>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Preah</w:t>
            </w:r>
            <w:proofErr w:type="spellEnd"/>
            <w:r w:rsidRPr="007D6824">
              <w:rPr>
                <w:rFonts w:ascii="Verdana" w:eastAsia="Times New Roman" w:hAnsi="Verdana" w:cs="Arial"/>
                <w:color w:val="000000"/>
                <w:sz w:val="16"/>
                <w:szCs w:val="16"/>
              </w:rPr>
              <w:t xml:space="preserve"> Net </w:t>
            </w:r>
            <w:proofErr w:type="spellStart"/>
            <w:r w:rsidRPr="007D6824">
              <w:rPr>
                <w:rFonts w:ascii="Verdana" w:eastAsia="Times New Roman" w:hAnsi="Verdana" w:cs="Arial"/>
                <w:color w:val="000000"/>
                <w:sz w:val="16"/>
                <w:szCs w:val="16"/>
              </w:rPr>
              <w:t>Preah</w:t>
            </w:r>
            <w:proofErr w:type="spellEnd"/>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Kratie</w:t>
            </w:r>
            <w:proofErr w:type="spellEnd"/>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Chhlong</w:t>
            </w:r>
            <w:proofErr w:type="spellEnd"/>
          </w:p>
        </w:tc>
      </w:tr>
      <w:tr w:rsidR="007D6824" w:rsidRPr="007D6824" w:rsidTr="007A4843">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Banteay</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Meanchey</w:t>
            </w:r>
            <w:proofErr w:type="spellEnd"/>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Thma</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Puok</w:t>
            </w:r>
            <w:proofErr w:type="spellEnd"/>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Kratie</w:t>
            </w:r>
            <w:proofErr w:type="spellEnd"/>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Kratie</w:t>
            </w:r>
            <w:proofErr w:type="spellEnd"/>
          </w:p>
        </w:tc>
      </w:tr>
      <w:tr w:rsidR="007D6824" w:rsidRPr="007D6824" w:rsidTr="007D6824">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Battambang</w:t>
            </w:r>
            <w:proofErr w:type="spellEnd"/>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Thmar</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Koul</w:t>
            </w:r>
            <w:proofErr w:type="spellEnd"/>
          </w:p>
        </w:tc>
        <w:tc>
          <w:tcPr>
            <w:tcW w:w="2144" w:type="dxa"/>
            <w:tcBorders>
              <w:bottom w:val="single" w:sz="4" w:space="0" w:color="auto"/>
            </w:tcBorders>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Mondul</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Kiri</w:t>
            </w:r>
            <w:proofErr w:type="spellEnd"/>
          </w:p>
        </w:tc>
        <w:tc>
          <w:tcPr>
            <w:tcW w:w="2144" w:type="dxa"/>
            <w:tcBorders>
              <w:bottom w:val="single" w:sz="4" w:space="0" w:color="auto"/>
            </w:tcBorders>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Sen</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Monorom</w:t>
            </w:r>
            <w:proofErr w:type="spellEnd"/>
          </w:p>
        </w:tc>
      </w:tr>
      <w:tr w:rsidR="007D6824" w:rsidRPr="007D6824" w:rsidTr="007D6824">
        <w:trPr>
          <w:trHeight w:val="255"/>
        </w:trPr>
        <w:tc>
          <w:tcPr>
            <w:tcW w:w="208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Battambang</w:t>
            </w:r>
            <w:proofErr w:type="spellEnd"/>
          </w:p>
        </w:tc>
        <w:tc>
          <w:tcPr>
            <w:tcW w:w="310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Maung</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Russei</w:t>
            </w:r>
            <w:proofErr w:type="spellEnd"/>
          </w:p>
        </w:tc>
        <w:tc>
          <w:tcPr>
            <w:tcW w:w="2144" w:type="dxa"/>
            <w:shd w:val="clear" w:color="000000" w:fill="FFFF00"/>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Phnom Penh</w:t>
            </w:r>
          </w:p>
        </w:tc>
        <w:tc>
          <w:tcPr>
            <w:tcW w:w="2144" w:type="dxa"/>
            <w:shd w:val="clear" w:color="000000" w:fill="FFFF00"/>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Cheung</w:t>
            </w:r>
          </w:p>
        </w:tc>
      </w:tr>
      <w:tr w:rsidR="007D6824" w:rsidRPr="007D6824" w:rsidTr="007A4843">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Battambang</w:t>
            </w:r>
            <w:proofErr w:type="spellEnd"/>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Sampov</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Luon</w:t>
            </w:r>
            <w:proofErr w:type="spellEnd"/>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Phnom Penh</w:t>
            </w:r>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Kandal</w:t>
            </w:r>
            <w:proofErr w:type="spellEnd"/>
          </w:p>
        </w:tc>
      </w:tr>
      <w:tr w:rsidR="007D6824" w:rsidRPr="007D6824" w:rsidTr="007D6824">
        <w:trPr>
          <w:trHeight w:val="255"/>
        </w:trPr>
        <w:tc>
          <w:tcPr>
            <w:tcW w:w="208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Battambang</w:t>
            </w:r>
            <w:proofErr w:type="spellEnd"/>
          </w:p>
        </w:tc>
        <w:tc>
          <w:tcPr>
            <w:tcW w:w="310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Battambang</w:t>
            </w:r>
            <w:proofErr w:type="spellEnd"/>
          </w:p>
        </w:tc>
        <w:tc>
          <w:tcPr>
            <w:tcW w:w="2144" w:type="dxa"/>
            <w:tcBorders>
              <w:bottom w:val="single" w:sz="4" w:space="0" w:color="auto"/>
            </w:tcBorders>
            <w:shd w:val="clear" w:color="000000"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Phnom Penh</w:t>
            </w:r>
          </w:p>
        </w:tc>
        <w:tc>
          <w:tcPr>
            <w:tcW w:w="2144" w:type="dxa"/>
            <w:tcBorders>
              <w:bottom w:val="single" w:sz="4" w:space="0" w:color="auto"/>
            </w:tcBorders>
            <w:shd w:val="clear" w:color="000000"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Lech</w:t>
            </w:r>
          </w:p>
        </w:tc>
      </w:tr>
      <w:tr w:rsidR="007D6824" w:rsidRPr="007D6824" w:rsidTr="007D6824">
        <w:trPr>
          <w:trHeight w:val="255"/>
        </w:trPr>
        <w:tc>
          <w:tcPr>
            <w:tcW w:w="208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Battambang</w:t>
            </w:r>
            <w:proofErr w:type="spellEnd"/>
          </w:p>
        </w:tc>
        <w:tc>
          <w:tcPr>
            <w:tcW w:w="310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Sangkae</w:t>
            </w:r>
            <w:proofErr w:type="spellEnd"/>
          </w:p>
        </w:tc>
        <w:tc>
          <w:tcPr>
            <w:tcW w:w="2144" w:type="dxa"/>
            <w:shd w:val="clear" w:color="000000" w:fill="FFFF00"/>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Phnom Penh</w:t>
            </w:r>
          </w:p>
        </w:tc>
        <w:tc>
          <w:tcPr>
            <w:tcW w:w="2144" w:type="dxa"/>
            <w:shd w:val="clear" w:color="000000" w:fill="FFFF00"/>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Tbong</w:t>
            </w:r>
            <w:proofErr w:type="spellEnd"/>
          </w:p>
        </w:tc>
      </w:tr>
      <w:tr w:rsidR="007D6824" w:rsidRPr="007D6824" w:rsidTr="007D6824">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Kampong Cham</w:t>
            </w:r>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Chamkar</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Leu</w:t>
            </w:r>
            <w:proofErr w:type="spellEnd"/>
            <w:r w:rsidRPr="007D6824">
              <w:rPr>
                <w:rFonts w:ascii="Verdana" w:eastAsia="Times New Roman" w:hAnsi="Verdana" w:cs="Arial"/>
                <w:color w:val="000000"/>
                <w:sz w:val="16"/>
                <w:szCs w:val="16"/>
              </w:rPr>
              <w:t xml:space="preserve"> - </w:t>
            </w:r>
            <w:proofErr w:type="spellStart"/>
            <w:r w:rsidRPr="007D6824">
              <w:rPr>
                <w:rFonts w:ascii="Verdana" w:eastAsia="Times New Roman" w:hAnsi="Verdana" w:cs="Arial"/>
                <w:color w:val="000000"/>
                <w:sz w:val="16"/>
                <w:szCs w:val="16"/>
              </w:rPr>
              <w:t>Stueng</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Trang</w:t>
            </w:r>
            <w:proofErr w:type="spellEnd"/>
          </w:p>
        </w:tc>
        <w:tc>
          <w:tcPr>
            <w:tcW w:w="2144" w:type="dxa"/>
            <w:tcBorders>
              <w:bottom w:val="single" w:sz="4" w:space="0" w:color="auto"/>
            </w:tcBorders>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Preah</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Vihear</w:t>
            </w:r>
            <w:proofErr w:type="spellEnd"/>
          </w:p>
        </w:tc>
        <w:tc>
          <w:tcPr>
            <w:tcW w:w="2144" w:type="dxa"/>
            <w:tcBorders>
              <w:bottom w:val="single" w:sz="4" w:space="0" w:color="auto"/>
            </w:tcBorders>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Tbeng</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Meanchey</w:t>
            </w:r>
            <w:proofErr w:type="spellEnd"/>
          </w:p>
        </w:tc>
      </w:tr>
      <w:tr w:rsidR="007D6824" w:rsidRPr="007D6824" w:rsidTr="007D6824">
        <w:trPr>
          <w:trHeight w:val="255"/>
        </w:trPr>
        <w:tc>
          <w:tcPr>
            <w:tcW w:w="2080" w:type="dxa"/>
            <w:shd w:val="clear" w:color="000000" w:fill="FFFF0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Kampong Cham</w:t>
            </w:r>
          </w:p>
        </w:tc>
        <w:tc>
          <w:tcPr>
            <w:tcW w:w="3100" w:type="dxa"/>
            <w:shd w:val="clear" w:color="000000" w:fill="FFFF0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Choeung</w:t>
            </w:r>
            <w:proofErr w:type="spellEnd"/>
            <w:r w:rsidRPr="007D6824">
              <w:rPr>
                <w:rFonts w:ascii="Verdana" w:eastAsia="Times New Roman" w:hAnsi="Verdana" w:cs="Arial"/>
                <w:color w:val="000000"/>
                <w:sz w:val="16"/>
                <w:szCs w:val="16"/>
              </w:rPr>
              <w:t xml:space="preserve"> Prey </w:t>
            </w:r>
            <w:r w:rsidR="002F0994">
              <w:rPr>
                <w:rFonts w:ascii="Verdana" w:eastAsia="Times New Roman" w:hAnsi="Verdana" w:cs="Arial"/>
                <w:color w:val="000000"/>
                <w:sz w:val="16"/>
                <w:szCs w:val="16"/>
              </w:rPr>
              <w:t>–</w:t>
            </w:r>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Batheay</w:t>
            </w:r>
            <w:proofErr w:type="spellEnd"/>
          </w:p>
        </w:tc>
        <w:tc>
          <w:tcPr>
            <w:tcW w:w="2144" w:type="dxa"/>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Prey </w:t>
            </w:r>
            <w:proofErr w:type="spellStart"/>
            <w:r w:rsidRPr="007D6824">
              <w:rPr>
                <w:rFonts w:ascii="Verdana" w:eastAsia="Times New Roman" w:hAnsi="Verdana" w:cs="Arial"/>
                <w:color w:val="000000"/>
                <w:sz w:val="16"/>
                <w:szCs w:val="16"/>
              </w:rPr>
              <w:t>Veng</w:t>
            </w:r>
            <w:proofErr w:type="spellEnd"/>
          </w:p>
        </w:tc>
        <w:tc>
          <w:tcPr>
            <w:tcW w:w="2144" w:type="dxa"/>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Kamchay</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Mear</w:t>
            </w:r>
            <w:proofErr w:type="spellEnd"/>
          </w:p>
        </w:tc>
      </w:tr>
      <w:tr w:rsidR="007D6824" w:rsidRPr="007D6824" w:rsidTr="007A4843">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Kampong Cham</w:t>
            </w:r>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Kampong Cham - Kg. </w:t>
            </w:r>
            <w:proofErr w:type="spellStart"/>
            <w:r w:rsidRPr="007D6824">
              <w:rPr>
                <w:rFonts w:ascii="Verdana" w:eastAsia="Times New Roman" w:hAnsi="Verdana" w:cs="Arial"/>
                <w:color w:val="000000"/>
                <w:sz w:val="16"/>
                <w:szCs w:val="16"/>
              </w:rPr>
              <w:t>Siem</w:t>
            </w:r>
            <w:proofErr w:type="spellEnd"/>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Prey </w:t>
            </w:r>
            <w:proofErr w:type="spellStart"/>
            <w:r w:rsidRPr="007D6824">
              <w:rPr>
                <w:rFonts w:ascii="Verdana" w:eastAsia="Times New Roman" w:hAnsi="Verdana" w:cs="Arial"/>
                <w:color w:val="000000"/>
                <w:sz w:val="16"/>
                <w:szCs w:val="16"/>
              </w:rPr>
              <w:t>Veng</w:t>
            </w:r>
            <w:proofErr w:type="spellEnd"/>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Kampong </w:t>
            </w:r>
            <w:proofErr w:type="spellStart"/>
            <w:r w:rsidRPr="007D6824">
              <w:rPr>
                <w:rFonts w:ascii="Verdana" w:eastAsia="Times New Roman" w:hAnsi="Verdana" w:cs="Arial"/>
                <w:color w:val="000000"/>
                <w:sz w:val="16"/>
                <w:szCs w:val="16"/>
              </w:rPr>
              <w:t>Trabek</w:t>
            </w:r>
            <w:proofErr w:type="spellEnd"/>
          </w:p>
        </w:tc>
      </w:tr>
      <w:tr w:rsidR="007D6824" w:rsidRPr="007D6824" w:rsidTr="007A4843">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Kampong Cham</w:t>
            </w:r>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Kroch </w:t>
            </w:r>
            <w:proofErr w:type="spellStart"/>
            <w:r w:rsidRPr="007D6824">
              <w:rPr>
                <w:rFonts w:ascii="Verdana" w:eastAsia="Times New Roman" w:hAnsi="Verdana" w:cs="Arial"/>
                <w:color w:val="000000"/>
                <w:sz w:val="16"/>
                <w:szCs w:val="16"/>
              </w:rPr>
              <w:t>Chhmar</w:t>
            </w:r>
            <w:proofErr w:type="spellEnd"/>
            <w:r w:rsidRPr="007D6824">
              <w:rPr>
                <w:rFonts w:ascii="Verdana" w:eastAsia="Times New Roman" w:hAnsi="Verdana" w:cs="Arial"/>
                <w:color w:val="000000"/>
                <w:sz w:val="16"/>
                <w:szCs w:val="16"/>
              </w:rPr>
              <w:t xml:space="preserve"> - Stung </w:t>
            </w:r>
            <w:proofErr w:type="spellStart"/>
            <w:r w:rsidRPr="007D6824">
              <w:rPr>
                <w:rFonts w:ascii="Verdana" w:eastAsia="Times New Roman" w:hAnsi="Verdana" w:cs="Arial"/>
                <w:color w:val="000000"/>
                <w:sz w:val="16"/>
                <w:szCs w:val="16"/>
              </w:rPr>
              <w:t>Trang</w:t>
            </w:r>
            <w:proofErr w:type="spellEnd"/>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Prey </w:t>
            </w:r>
            <w:proofErr w:type="spellStart"/>
            <w:r w:rsidRPr="007D6824">
              <w:rPr>
                <w:rFonts w:ascii="Verdana" w:eastAsia="Times New Roman" w:hAnsi="Verdana" w:cs="Arial"/>
                <w:color w:val="000000"/>
                <w:sz w:val="16"/>
                <w:szCs w:val="16"/>
              </w:rPr>
              <w:t>Veng</w:t>
            </w:r>
            <w:proofErr w:type="spellEnd"/>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Mesang</w:t>
            </w:r>
            <w:proofErr w:type="spellEnd"/>
          </w:p>
        </w:tc>
      </w:tr>
      <w:tr w:rsidR="007D6824" w:rsidRPr="007D6824" w:rsidTr="007A4843">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Kampong Cham</w:t>
            </w:r>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Memut</w:t>
            </w:r>
            <w:proofErr w:type="spellEnd"/>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Prey </w:t>
            </w:r>
            <w:proofErr w:type="spellStart"/>
            <w:r w:rsidRPr="007D6824">
              <w:rPr>
                <w:rFonts w:ascii="Verdana" w:eastAsia="Times New Roman" w:hAnsi="Verdana" w:cs="Arial"/>
                <w:color w:val="000000"/>
                <w:sz w:val="16"/>
                <w:szCs w:val="16"/>
              </w:rPr>
              <w:t>Veng</w:t>
            </w:r>
            <w:proofErr w:type="spellEnd"/>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Neak</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Loeung</w:t>
            </w:r>
            <w:proofErr w:type="spellEnd"/>
          </w:p>
        </w:tc>
      </w:tr>
      <w:tr w:rsidR="007D6824" w:rsidRPr="007D6824" w:rsidTr="007D6824">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Kampong Cham</w:t>
            </w:r>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O </w:t>
            </w:r>
            <w:proofErr w:type="spellStart"/>
            <w:r w:rsidRPr="007D6824">
              <w:rPr>
                <w:rFonts w:ascii="Verdana" w:eastAsia="Times New Roman" w:hAnsi="Verdana" w:cs="Arial"/>
                <w:color w:val="000000"/>
                <w:sz w:val="16"/>
                <w:szCs w:val="16"/>
              </w:rPr>
              <w:t>Reang</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Ov</w:t>
            </w:r>
            <w:proofErr w:type="spellEnd"/>
            <w:r w:rsidRPr="007D6824">
              <w:rPr>
                <w:rFonts w:ascii="Verdana" w:eastAsia="Times New Roman" w:hAnsi="Verdana" w:cs="Arial"/>
                <w:color w:val="000000"/>
                <w:sz w:val="16"/>
                <w:szCs w:val="16"/>
              </w:rPr>
              <w:t xml:space="preserve"> - </w:t>
            </w:r>
            <w:proofErr w:type="spellStart"/>
            <w:r w:rsidRPr="007D6824">
              <w:rPr>
                <w:rFonts w:ascii="Verdana" w:eastAsia="Times New Roman" w:hAnsi="Verdana" w:cs="Arial"/>
                <w:color w:val="000000"/>
                <w:sz w:val="16"/>
                <w:szCs w:val="16"/>
              </w:rPr>
              <w:t>Koh</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Soutin</w:t>
            </w:r>
            <w:proofErr w:type="spellEnd"/>
          </w:p>
        </w:tc>
        <w:tc>
          <w:tcPr>
            <w:tcW w:w="2144" w:type="dxa"/>
            <w:tcBorders>
              <w:bottom w:val="single" w:sz="4" w:space="0" w:color="auto"/>
            </w:tcBorders>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Prey </w:t>
            </w:r>
            <w:proofErr w:type="spellStart"/>
            <w:r w:rsidRPr="007D6824">
              <w:rPr>
                <w:rFonts w:ascii="Verdana" w:eastAsia="Times New Roman" w:hAnsi="Verdana" w:cs="Arial"/>
                <w:color w:val="000000"/>
                <w:sz w:val="16"/>
                <w:szCs w:val="16"/>
              </w:rPr>
              <w:t>Veng</w:t>
            </w:r>
            <w:proofErr w:type="spellEnd"/>
          </w:p>
        </w:tc>
        <w:tc>
          <w:tcPr>
            <w:tcW w:w="2144" w:type="dxa"/>
            <w:tcBorders>
              <w:bottom w:val="single" w:sz="4" w:space="0" w:color="auto"/>
            </w:tcBorders>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Pearaing</w:t>
            </w:r>
            <w:proofErr w:type="spellEnd"/>
          </w:p>
        </w:tc>
      </w:tr>
      <w:tr w:rsidR="007D6824" w:rsidRPr="007D6824" w:rsidTr="007D6824">
        <w:trPr>
          <w:trHeight w:val="255"/>
        </w:trPr>
        <w:tc>
          <w:tcPr>
            <w:tcW w:w="2080" w:type="dxa"/>
            <w:shd w:val="clear" w:color="000000" w:fill="FFC00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Kampong Cham</w:t>
            </w:r>
          </w:p>
        </w:tc>
        <w:tc>
          <w:tcPr>
            <w:tcW w:w="3100" w:type="dxa"/>
            <w:shd w:val="clear" w:color="000000" w:fill="FFC00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Ponhea</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Krek</w:t>
            </w:r>
            <w:proofErr w:type="spellEnd"/>
            <w:r w:rsidRPr="007D6824">
              <w:rPr>
                <w:rFonts w:ascii="Verdana" w:eastAsia="Times New Roman" w:hAnsi="Verdana" w:cs="Arial"/>
                <w:color w:val="000000"/>
                <w:sz w:val="16"/>
                <w:szCs w:val="16"/>
              </w:rPr>
              <w:t xml:space="preserve"> </w:t>
            </w:r>
            <w:r w:rsidR="002F0994">
              <w:rPr>
                <w:rFonts w:ascii="Verdana" w:eastAsia="Times New Roman" w:hAnsi="Verdana" w:cs="Arial"/>
                <w:color w:val="000000"/>
                <w:sz w:val="16"/>
                <w:szCs w:val="16"/>
              </w:rPr>
              <w:t>–</w:t>
            </w:r>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Dambae</w:t>
            </w:r>
            <w:proofErr w:type="spellEnd"/>
          </w:p>
        </w:tc>
        <w:tc>
          <w:tcPr>
            <w:tcW w:w="2144" w:type="dxa"/>
            <w:tcBorders>
              <w:bottom w:val="single" w:sz="4" w:space="0" w:color="auto"/>
            </w:tcBorders>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Prey </w:t>
            </w:r>
            <w:proofErr w:type="spellStart"/>
            <w:r w:rsidRPr="007D6824">
              <w:rPr>
                <w:rFonts w:ascii="Verdana" w:eastAsia="Times New Roman" w:hAnsi="Verdana" w:cs="Arial"/>
                <w:color w:val="000000"/>
                <w:sz w:val="16"/>
                <w:szCs w:val="16"/>
              </w:rPr>
              <w:t>Veng</w:t>
            </w:r>
            <w:proofErr w:type="spellEnd"/>
          </w:p>
        </w:tc>
        <w:tc>
          <w:tcPr>
            <w:tcW w:w="2144" w:type="dxa"/>
            <w:tcBorders>
              <w:bottom w:val="single" w:sz="4" w:space="0" w:color="auto"/>
            </w:tcBorders>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Preah</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Sdach</w:t>
            </w:r>
            <w:proofErr w:type="spellEnd"/>
          </w:p>
        </w:tc>
      </w:tr>
      <w:tr w:rsidR="007D6824" w:rsidRPr="007D6824" w:rsidTr="007D6824">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Kampong Cham</w:t>
            </w:r>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Prey </w:t>
            </w:r>
            <w:proofErr w:type="spellStart"/>
            <w:r w:rsidRPr="007D6824">
              <w:rPr>
                <w:rFonts w:ascii="Verdana" w:eastAsia="Times New Roman" w:hAnsi="Verdana" w:cs="Arial"/>
                <w:color w:val="000000"/>
                <w:sz w:val="16"/>
                <w:szCs w:val="16"/>
              </w:rPr>
              <w:t>Chhor</w:t>
            </w:r>
            <w:proofErr w:type="spellEnd"/>
            <w:r w:rsidRPr="007D6824">
              <w:rPr>
                <w:rFonts w:ascii="Verdana" w:eastAsia="Times New Roman" w:hAnsi="Verdana" w:cs="Arial"/>
                <w:color w:val="000000"/>
                <w:sz w:val="16"/>
                <w:szCs w:val="16"/>
              </w:rPr>
              <w:t xml:space="preserve"> - Kang </w:t>
            </w:r>
            <w:proofErr w:type="spellStart"/>
            <w:r w:rsidRPr="007D6824">
              <w:rPr>
                <w:rFonts w:ascii="Verdana" w:eastAsia="Times New Roman" w:hAnsi="Verdana" w:cs="Arial"/>
                <w:color w:val="000000"/>
                <w:sz w:val="16"/>
                <w:szCs w:val="16"/>
              </w:rPr>
              <w:t>Meas</w:t>
            </w:r>
            <w:proofErr w:type="spellEnd"/>
          </w:p>
        </w:tc>
        <w:tc>
          <w:tcPr>
            <w:tcW w:w="2144" w:type="dxa"/>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Prey </w:t>
            </w:r>
            <w:proofErr w:type="spellStart"/>
            <w:r w:rsidRPr="007D6824">
              <w:rPr>
                <w:rFonts w:ascii="Verdana" w:eastAsia="Times New Roman" w:hAnsi="Verdana" w:cs="Arial"/>
                <w:color w:val="000000"/>
                <w:sz w:val="16"/>
                <w:szCs w:val="16"/>
              </w:rPr>
              <w:t>Veng</w:t>
            </w:r>
            <w:proofErr w:type="spellEnd"/>
          </w:p>
        </w:tc>
        <w:tc>
          <w:tcPr>
            <w:tcW w:w="2144" w:type="dxa"/>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Svay</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Antor</w:t>
            </w:r>
            <w:proofErr w:type="spellEnd"/>
          </w:p>
        </w:tc>
      </w:tr>
      <w:tr w:rsidR="007D6824" w:rsidRPr="007D6824" w:rsidTr="007A4843">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Kampong Cham</w:t>
            </w:r>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Srey</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Santhor</w:t>
            </w:r>
            <w:proofErr w:type="spellEnd"/>
            <w:r w:rsidRPr="007D6824">
              <w:rPr>
                <w:rFonts w:ascii="Verdana" w:eastAsia="Times New Roman" w:hAnsi="Verdana" w:cs="Arial"/>
                <w:color w:val="000000"/>
                <w:sz w:val="16"/>
                <w:szCs w:val="16"/>
              </w:rPr>
              <w:t xml:space="preserve"> - Kang </w:t>
            </w:r>
            <w:proofErr w:type="spellStart"/>
            <w:r w:rsidRPr="007D6824">
              <w:rPr>
                <w:rFonts w:ascii="Verdana" w:eastAsia="Times New Roman" w:hAnsi="Verdana" w:cs="Arial"/>
                <w:color w:val="000000"/>
                <w:sz w:val="16"/>
                <w:szCs w:val="16"/>
              </w:rPr>
              <w:t>Meas</w:t>
            </w:r>
            <w:proofErr w:type="spellEnd"/>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Pursat</w:t>
            </w:r>
            <w:proofErr w:type="spellEnd"/>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Bakan</w:t>
            </w:r>
            <w:proofErr w:type="spellEnd"/>
          </w:p>
        </w:tc>
      </w:tr>
      <w:tr w:rsidR="007D6824" w:rsidRPr="007D6824" w:rsidTr="007D6824">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Kampong Cham</w:t>
            </w:r>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Tbong</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Khmum</w:t>
            </w:r>
            <w:proofErr w:type="spellEnd"/>
            <w:r w:rsidRPr="007D6824">
              <w:rPr>
                <w:rFonts w:ascii="Verdana" w:eastAsia="Times New Roman" w:hAnsi="Verdana" w:cs="Arial"/>
                <w:color w:val="000000"/>
                <w:sz w:val="16"/>
                <w:szCs w:val="16"/>
              </w:rPr>
              <w:t xml:space="preserve"> - Kroch </w:t>
            </w:r>
            <w:proofErr w:type="spellStart"/>
            <w:r w:rsidRPr="007D6824">
              <w:rPr>
                <w:rFonts w:ascii="Verdana" w:eastAsia="Times New Roman" w:hAnsi="Verdana" w:cs="Arial"/>
                <w:color w:val="000000"/>
                <w:sz w:val="16"/>
                <w:szCs w:val="16"/>
              </w:rPr>
              <w:t>Chhmar</w:t>
            </w:r>
            <w:proofErr w:type="spellEnd"/>
          </w:p>
        </w:tc>
        <w:tc>
          <w:tcPr>
            <w:tcW w:w="2144" w:type="dxa"/>
            <w:tcBorders>
              <w:bottom w:val="single" w:sz="4" w:space="0" w:color="auto"/>
            </w:tcBorders>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Pursat</w:t>
            </w:r>
            <w:proofErr w:type="spellEnd"/>
          </w:p>
        </w:tc>
        <w:tc>
          <w:tcPr>
            <w:tcW w:w="2144" w:type="dxa"/>
            <w:tcBorders>
              <w:bottom w:val="single" w:sz="4" w:space="0" w:color="auto"/>
            </w:tcBorders>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Sampov</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Meas</w:t>
            </w:r>
            <w:proofErr w:type="spellEnd"/>
          </w:p>
        </w:tc>
      </w:tr>
      <w:tr w:rsidR="007D6824" w:rsidRPr="007D6824" w:rsidTr="007D6824">
        <w:trPr>
          <w:trHeight w:val="255"/>
        </w:trPr>
        <w:tc>
          <w:tcPr>
            <w:tcW w:w="208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Kampong </w:t>
            </w:r>
            <w:proofErr w:type="spellStart"/>
            <w:r w:rsidRPr="007D6824">
              <w:rPr>
                <w:rFonts w:ascii="Verdana" w:eastAsia="Times New Roman" w:hAnsi="Verdana" w:cs="Arial"/>
                <w:color w:val="000000"/>
                <w:sz w:val="16"/>
                <w:szCs w:val="16"/>
              </w:rPr>
              <w:t>Chhnang</w:t>
            </w:r>
            <w:proofErr w:type="spellEnd"/>
          </w:p>
        </w:tc>
        <w:tc>
          <w:tcPr>
            <w:tcW w:w="310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Kampong </w:t>
            </w:r>
            <w:proofErr w:type="spellStart"/>
            <w:r w:rsidRPr="007D6824">
              <w:rPr>
                <w:rFonts w:ascii="Verdana" w:eastAsia="Times New Roman" w:hAnsi="Verdana" w:cs="Arial"/>
                <w:color w:val="000000"/>
                <w:sz w:val="16"/>
                <w:szCs w:val="16"/>
              </w:rPr>
              <w:t>Chhnang</w:t>
            </w:r>
            <w:proofErr w:type="spellEnd"/>
          </w:p>
        </w:tc>
        <w:tc>
          <w:tcPr>
            <w:tcW w:w="2144" w:type="dxa"/>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Ratanakiri</w:t>
            </w:r>
            <w:proofErr w:type="spellEnd"/>
          </w:p>
        </w:tc>
        <w:tc>
          <w:tcPr>
            <w:tcW w:w="2144" w:type="dxa"/>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Banlong</w:t>
            </w:r>
            <w:proofErr w:type="spellEnd"/>
          </w:p>
        </w:tc>
      </w:tr>
      <w:tr w:rsidR="007D6824" w:rsidRPr="007D6824" w:rsidTr="007D6824">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Kampong </w:t>
            </w:r>
            <w:proofErr w:type="spellStart"/>
            <w:r w:rsidRPr="007D6824">
              <w:rPr>
                <w:rFonts w:ascii="Verdana" w:eastAsia="Times New Roman" w:hAnsi="Verdana" w:cs="Arial"/>
                <w:color w:val="000000"/>
                <w:sz w:val="16"/>
                <w:szCs w:val="16"/>
              </w:rPr>
              <w:t>Chhnang</w:t>
            </w:r>
            <w:proofErr w:type="spellEnd"/>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Kampong </w:t>
            </w:r>
            <w:proofErr w:type="spellStart"/>
            <w:r w:rsidRPr="007D6824">
              <w:rPr>
                <w:rFonts w:ascii="Verdana" w:eastAsia="Times New Roman" w:hAnsi="Verdana" w:cs="Arial"/>
                <w:color w:val="000000"/>
                <w:sz w:val="16"/>
                <w:szCs w:val="16"/>
              </w:rPr>
              <w:t>Tralach</w:t>
            </w:r>
            <w:proofErr w:type="spellEnd"/>
          </w:p>
        </w:tc>
        <w:tc>
          <w:tcPr>
            <w:tcW w:w="2144" w:type="dxa"/>
            <w:tcBorders>
              <w:bottom w:val="single" w:sz="4" w:space="0" w:color="auto"/>
            </w:tcBorders>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Siemreap</w:t>
            </w:r>
            <w:proofErr w:type="spellEnd"/>
          </w:p>
        </w:tc>
        <w:tc>
          <w:tcPr>
            <w:tcW w:w="2144" w:type="dxa"/>
            <w:tcBorders>
              <w:bottom w:val="single" w:sz="4" w:space="0" w:color="auto"/>
            </w:tcBorders>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Kralanh</w:t>
            </w:r>
            <w:proofErr w:type="spellEnd"/>
          </w:p>
        </w:tc>
      </w:tr>
      <w:tr w:rsidR="007D6824" w:rsidRPr="007D6824" w:rsidTr="007D6824">
        <w:trPr>
          <w:trHeight w:val="255"/>
        </w:trPr>
        <w:tc>
          <w:tcPr>
            <w:tcW w:w="208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Kampong </w:t>
            </w:r>
            <w:proofErr w:type="spellStart"/>
            <w:r w:rsidRPr="007D6824">
              <w:rPr>
                <w:rFonts w:ascii="Verdana" w:eastAsia="Times New Roman" w:hAnsi="Verdana" w:cs="Arial"/>
                <w:color w:val="000000"/>
                <w:sz w:val="16"/>
                <w:szCs w:val="16"/>
              </w:rPr>
              <w:t>Chhnang</w:t>
            </w:r>
            <w:proofErr w:type="spellEnd"/>
          </w:p>
        </w:tc>
        <w:tc>
          <w:tcPr>
            <w:tcW w:w="310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Boribo</w:t>
            </w:r>
            <w:proofErr w:type="spellEnd"/>
          </w:p>
        </w:tc>
        <w:tc>
          <w:tcPr>
            <w:tcW w:w="2144" w:type="dxa"/>
            <w:tcBorders>
              <w:bottom w:val="single" w:sz="4" w:space="0" w:color="auto"/>
            </w:tcBorders>
            <w:shd w:val="clear" w:color="000000" w:fill="FFC000"/>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Siemreap</w:t>
            </w:r>
            <w:proofErr w:type="spellEnd"/>
          </w:p>
        </w:tc>
        <w:tc>
          <w:tcPr>
            <w:tcW w:w="2144" w:type="dxa"/>
            <w:tcBorders>
              <w:bottom w:val="single" w:sz="4" w:space="0" w:color="auto"/>
            </w:tcBorders>
            <w:shd w:val="clear" w:color="000000" w:fill="FFC000"/>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Siem</w:t>
            </w:r>
            <w:proofErr w:type="spellEnd"/>
            <w:r w:rsidRPr="007D6824">
              <w:rPr>
                <w:rFonts w:ascii="Verdana" w:eastAsia="Times New Roman" w:hAnsi="Verdana" w:cs="Arial"/>
                <w:color w:val="000000"/>
                <w:sz w:val="16"/>
                <w:szCs w:val="16"/>
              </w:rPr>
              <w:t xml:space="preserve"> Reap</w:t>
            </w:r>
          </w:p>
        </w:tc>
      </w:tr>
      <w:tr w:rsidR="007D6824" w:rsidRPr="007D6824" w:rsidTr="007D6824">
        <w:trPr>
          <w:trHeight w:val="255"/>
        </w:trPr>
        <w:tc>
          <w:tcPr>
            <w:tcW w:w="208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Kampong </w:t>
            </w:r>
            <w:proofErr w:type="spellStart"/>
            <w:r w:rsidRPr="007D6824">
              <w:rPr>
                <w:rFonts w:ascii="Verdana" w:eastAsia="Times New Roman" w:hAnsi="Verdana" w:cs="Arial"/>
                <w:color w:val="000000"/>
                <w:sz w:val="16"/>
                <w:szCs w:val="16"/>
              </w:rPr>
              <w:t>Speu</w:t>
            </w:r>
            <w:proofErr w:type="spellEnd"/>
          </w:p>
        </w:tc>
        <w:tc>
          <w:tcPr>
            <w:tcW w:w="310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Kampong </w:t>
            </w:r>
            <w:proofErr w:type="spellStart"/>
            <w:r w:rsidRPr="007D6824">
              <w:rPr>
                <w:rFonts w:ascii="Verdana" w:eastAsia="Times New Roman" w:hAnsi="Verdana" w:cs="Arial"/>
                <w:color w:val="000000"/>
                <w:sz w:val="16"/>
                <w:szCs w:val="16"/>
              </w:rPr>
              <w:t>Speu</w:t>
            </w:r>
            <w:proofErr w:type="spellEnd"/>
          </w:p>
        </w:tc>
        <w:tc>
          <w:tcPr>
            <w:tcW w:w="2144" w:type="dxa"/>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Siemreap</w:t>
            </w:r>
            <w:proofErr w:type="spellEnd"/>
          </w:p>
        </w:tc>
        <w:tc>
          <w:tcPr>
            <w:tcW w:w="2144" w:type="dxa"/>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Sot </w:t>
            </w:r>
            <w:proofErr w:type="spellStart"/>
            <w:r w:rsidRPr="007D6824">
              <w:rPr>
                <w:rFonts w:ascii="Verdana" w:eastAsia="Times New Roman" w:hAnsi="Verdana" w:cs="Arial"/>
                <w:color w:val="000000"/>
                <w:sz w:val="16"/>
                <w:szCs w:val="16"/>
              </w:rPr>
              <w:t>Nikum</w:t>
            </w:r>
            <w:proofErr w:type="spellEnd"/>
          </w:p>
        </w:tc>
      </w:tr>
      <w:tr w:rsidR="007D6824" w:rsidRPr="007D6824" w:rsidTr="007D6824">
        <w:trPr>
          <w:trHeight w:val="255"/>
        </w:trPr>
        <w:tc>
          <w:tcPr>
            <w:tcW w:w="208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Kampong </w:t>
            </w:r>
            <w:proofErr w:type="spellStart"/>
            <w:r w:rsidRPr="007D6824">
              <w:rPr>
                <w:rFonts w:ascii="Verdana" w:eastAsia="Times New Roman" w:hAnsi="Verdana" w:cs="Arial"/>
                <w:color w:val="000000"/>
                <w:sz w:val="16"/>
                <w:szCs w:val="16"/>
              </w:rPr>
              <w:t>Speu</w:t>
            </w:r>
            <w:proofErr w:type="spellEnd"/>
          </w:p>
        </w:tc>
        <w:tc>
          <w:tcPr>
            <w:tcW w:w="310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Kong </w:t>
            </w:r>
            <w:proofErr w:type="spellStart"/>
            <w:r w:rsidRPr="007D6824">
              <w:rPr>
                <w:rFonts w:ascii="Verdana" w:eastAsia="Times New Roman" w:hAnsi="Verdana" w:cs="Arial"/>
                <w:color w:val="000000"/>
                <w:sz w:val="16"/>
                <w:szCs w:val="16"/>
              </w:rPr>
              <w:t>Pisey</w:t>
            </w:r>
            <w:proofErr w:type="spellEnd"/>
          </w:p>
        </w:tc>
        <w:tc>
          <w:tcPr>
            <w:tcW w:w="2144" w:type="dxa"/>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Siemreap</w:t>
            </w:r>
            <w:proofErr w:type="spellEnd"/>
          </w:p>
        </w:tc>
        <w:tc>
          <w:tcPr>
            <w:tcW w:w="2144" w:type="dxa"/>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Ankor</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Chhum</w:t>
            </w:r>
            <w:proofErr w:type="spellEnd"/>
          </w:p>
        </w:tc>
      </w:tr>
      <w:tr w:rsidR="007D6824" w:rsidRPr="007D6824" w:rsidTr="007D6824">
        <w:trPr>
          <w:trHeight w:val="255"/>
        </w:trPr>
        <w:tc>
          <w:tcPr>
            <w:tcW w:w="208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Kampong </w:t>
            </w:r>
            <w:proofErr w:type="spellStart"/>
            <w:r w:rsidRPr="007D6824">
              <w:rPr>
                <w:rFonts w:ascii="Verdana" w:eastAsia="Times New Roman" w:hAnsi="Verdana" w:cs="Arial"/>
                <w:color w:val="000000"/>
                <w:sz w:val="16"/>
                <w:szCs w:val="16"/>
              </w:rPr>
              <w:t>Speu</w:t>
            </w:r>
            <w:proofErr w:type="spellEnd"/>
          </w:p>
        </w:tc>
        <w:tc>
          <w:tcPr>
            <w:tcW w:w="310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Ou</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Dongk</w:t>
            </w:r>
            <w:proofErr w:type="spellEnd"/>
          </w:p>
        </w:tc>
        <w:tc>
          <w:tcPr>
            <w:tcW w:w="2144" w:type="dxa"/>
            <w:tcBorders>
              <w:bottom w:val="single" w:sz="4" w:space="0" w:color="auto"/>
            </w:tcBorders>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Sihanoukville</w:t>
            </w:r>
            <w:proofErr w:type="spellEnd"/>
          </w:p>
        </w:tc>
        <w:tc>
          <w:tcPr>
            <w:tcW w:w="2144" w:type="dxa"/>
            <w:tcBorders>
              <w:bottom w:val="single" w:sz="4" w:space="0" w:color="auto"/>
            </w:tcBorders>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Preah</w:t>
            </w:r>
            <w:proofErr w:type="spellEnd"/>
            <w:r w:rsidRPr="007D6824">
              <w:rPr>
                <w:rFonts w:ascii="Verdana" w:eastAsia="Times New Roman" w:hAnsi="Verdana" w:cs="Arial"/>
                <w:color w:val="000000"/>
                <w:sz w:val="16"/>
                <w:szCs w:val="16"/>
              </w:rPr>
              <w:t xml:space="preserve"> Sihanouk</w:t>
            </w:r>
          </w:p>
        </w:tc>
      </w:tr>
      <w:tr w:rsidR="007D6824" w:rsidRPr="007D6824" w:rsidTr="007D6824">
        <w:trPr>
          <w:trHeight w:val="255"/>
        </w:trPr>
        <w:tc>
          <w:tcPr>
            <w:tcW w:w="2080" w:type="dxa"/>
            <w:shd w:val="clear" w:color="000000" w:fill="FFFF0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Kampong Thom</w:t>
            </w:r>
          </w:p>
        </w:tc>
        <w:tc>
          <w:tcPr>
            <w:tcW w:w="3100" w:type="dxa"/>
            <w:shd w:val="clear" w:color="000000" w:fill="FFFF0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Baray</w:t>
            </w:r>
            <w:proofErr w:type="spellEnd"/>
            <w:r w:rsidRPr="007D6824">
              <w:rPr>
                <w:rFonts w:ascii="Verdana" w:eastAsia="Times New Roman" w:hAnsi="Verdana" w:cs="Arial"/>
                <w:color w:val="000000"/>
                <w:sz w:val="16"/>
                <w:szCs w:val="16"/>
              </w:rPr>
              <w:t xml:space="preserve"> and </w:t>
            </w:r>
            <w:proofErr w:type="spellStart"/>
            <w:r w:rsidRPr="007D6824">
              <w:rPr>
                <w:rFonts w:ascii="Verdana" w:eastAsia="Times New Roman" w:hAnsi="Verdana" w:cs="Arial"/>
                <w:color w:val="000000"/>
                <w:sz w:val="16"/>
                <w:szCs w:val="16"/>
              </w:rPr>
              <w:t>Santuk</w:t>
            </w:r>
            <w:proofErr w:type="spellEnd"/>
          </w:p>
        </w:tc>
        <w:tc>
          <w:tcPr>
            <w:tcW w:w="2144" w:type="dxa"/>
            <w:tcBorders>
              <w:bottom w:val="single" w:sz="4" w:space="0" w:color="auto"/>
            </w:tcBorders>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Stung </w:t>
            </w:r>
            <w:proofErr w:type="spellStart"/>
            <w:r w:rsidRPr="007D6824">
              <w:rPr>
                <w:rFonts w:ascii="Verdana" w:eastAsia="Times New Roman" w:hAnsi="Verdana" w:cs="Arial"/>
                <w:color w:val="000000"/>
                <w:sz w:val="16"/>
                <w:szCs w:val="16"/>
              </w:rPr>
              <w:t>Treng</w:t>
            </w:r>
            <w:proofErr w:type="spellEnd"/>
          </w:p>
        </w:tc>
        <w:tc>
          <w:tcPr>
            <w:tcW w:w="2144" w:type="dxa"/>
            <w:tcBorders>
              <w:bottom w:val="single" w:sz="4" w:space="0" w:color="auto"/>
            </w:tcBorders>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Steung</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Treng</w:t>
            </w:r>
            <w:proofErr w:type="spellEnd"/>
          </w:p>
        </w:tc>
      </w:tr>
      <w:tr w:rsidR="007D6824" w:rsidRPr="007D6824" w:rsidTr="007D6824">
        <w:trPr>
          <w:trHeight w:val="255"/>
        </w:trPr>
        <w:tc>
          <w:tcPr>
            <w:tcW w:w="208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Kampong Thom</w:t>
            </w:r>
          </w:p>
        </w:tc>
        <w:tc>
          <w:tcPr>
            <w:tcW w:w="310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Kampong Thom</w:t>
            </w:r>
          </w:p>
        </w:tc>
        <w:tc>
          <w:tcPr>
            <w:tcW w:w="2144" w:type="dxa"/>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Svay</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Rieng</w:t>
            </w:r>
            <w:proofErr w:type="spellEnd"/>
          </w:p>
        </w:tc>
        <w:tc>
          <w:tcPr>
            <w:tcW w:w="2144" w:type="dxa"/>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Chi </w:t>
            </w:r>
            <w:proofErr w:type="spellStart"/>
            <w:r w:rsidRPr="007D6824">
              <w:rPr>
                <w:rFonts w:ascii="Verdana" w:eastAsia="Times New Roman" w:hAnsi="Verdana" w:cs="Arial"/>
                <w:color w:val="000000"/>
                <w:sz w:val="16"/>
                <w:szCs w:val="16"/>
              </w:rPr>
              <w:t>Phu</w:t>
            </w:r>
            <w:proofErr w:type="spellEnd"/>
          </w:p>
        </w:tc>
      </w:tr>
      <w:tr w:rsidR="007D6824" w:rsidRPr="007D6824" w:rsidTr="007D6824">
        <w:trPr>
          <w:trHeight w:val="255"/>
        </w:trPr>
        <w:tc>
          <w:tcPr>
            <w:tcW w:w="208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Kampong Thom</w:t>
            </w:r>
          </w:p>
        </w:tc>
        <w:tc>
          <w:tcPr>
            <w:tcW w:w="310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Stong</w:t>
            </w:r>
            <w:proofErr w:type="spellEnd"/>
          </w:p>
        </w:tc>
        <w:tc>
          <w:tcPr>
            <w:tcW w:w="2144" w:type="dxa"/>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Svay</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Rieng</w:t>
            </w:r>
            <w:proofErr w:type="spellEnd"/>
          </w:p>
        </w:tc>
        <w:tc>
          <w:tcPr>
            <w:tcW w:w="2144" w:type="dxa"/>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Romeas</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Hek</w:t>
            </w:r>
            <w:proofErr w:type="spellEnd"/>
          </w:p>
        </w:tc>
      </w:tr>
      <w:tr w:rsidR="007D6824" w:rsidRPr="007D6824" w:rsidTr="007D6824">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Kampot</w:t>
            </w:r>
            <w:proofErr w:type="spellEnd"/>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Angkor </w:t>
            </w:r>
            <w:proofErr w:type="spellStart"/>
            <w:r w:rsidRPr="007D6824">
              <w:rPr>
                <w:rFonts w:ascii="Verdana" w:eastAsia="Times New Roman" w:hAnsi="Verdana" w:cs="Arial"/>
                <w:color w:val="000000"/>
                <w:sz w:val="16"/>
                <w:szCs w:val="16"/>
              </w:rPr>
              <w:t>Chey</w:t>
            </w:r>
            <w:proofErr w:type="spellEnd"/>
          </w:p>
        </w:tc>
        <w:tc>
          <w:tcPr>
            <w:tcW w:w="2144" w:type="dxa"/>
            <w:tcBorders>
              <w:bottom w:val="single" w:sz="4" w:space="0" w:color="auto"/>
            </w:tcBorders>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Svay</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Rieng</w:t>
            </w:r>
            <w:proofErr w:type="spellEnd"/>
          </w:p>
        </w:tc>
        <w:tc>
          <w:tcPr>
            <w:tcW w:w="2144" w:type="dxa"/>
            <w:tcBorders>
              <w:bottom w:val="single" w:sz="4" w:space="0" w:color="auto"/>
            </w:tcBorders>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Svay</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Rieng</w:t>
            </w:r>
            <w:proofErr w:type="spellEnd"/>
          </w:p>
        </w:tc>
      </w:tr>
      <w:tr w:rsidR="007D6824" w:rsidRPr="007D6824" w:rsidTr="007D6824">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Kampot</w:t>
            </w:r>
            <w:proofErr w:type="spellEnd"/>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Chhouk</w:t>
            </w:r>
            <w:proofErr w:type="spellEnd"/>
          </w:p>
        </w:tc>
        <w:tc>
          <w:tcPr>
            <w:tcW w:w="2144" w:type="dxa"/>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Takeo</w:t>
            </w:r>
          </w:p>
        </w:tc>
        <w:tc>
          <w:tcPr>
            <w:tcW w:w="2144" w:type="dxa"/>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Ang</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Rokar</w:t>
            </w:r>
            <w:proofErr w:type="spellEnd"/>
          </w:p>
        </w:tc>
      </w:tr>
      <w:tr w:rsidR="007D6824" w:rsidRPr="007D6824" w:rsidTr="007D6824">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Kampot</w:t>
            </w:r>
            <w:proofErr w:type="spellEnd"/>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Kampong </w:t>
            </w:r>
            <w:proofErr w:type="spellStart"/>
            <w:r w:rsidRPr="007D6824">
              <w:rPr>
                <w:rFonts w:ascii="Verdana" w:eastAsia="Times New Roman" w:hAnsi="Verdana" w:cs="Arial"/>
                <w:color w:val="000000"/>
                <w:sz w:val="16"/>
                <w:szCs w:val="16"/>
              </w:rPr>
              <w:t>Trach</w:t>
            </w:r>
            <w:proofErr w:type="spellEnd"/>
          </w:p>
        </w:tc>
        <w:tc>
          <w:tcPr>
            <w:tcW w:w="2144" w:type="dxa"/>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Takeo</w:t>
            </w:r>
          </w:p>
        </w:tc>
        <w:tc>
          <w:tcPr>
            <w:tcW w:w="2144" w:type="dxa"/>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Bati</w:t>
            </w:r>
            <w:proofErr w:type="spellEnd"/>
          </w:p>
        </w:tc>
      </w:tr>
      <w:tr w:rsidR="007D6824" w:rsidRPr="007D6824" w:rsidTr="007D6824">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Kampot</w:t>
            </w:r>
            <w:proofErr w:type="spellEnd"/>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Kampot</w:t>
            </w:r>
            <w:proofErr w:type="spellEnd"/>
          </w:p>
        </w:tc>
        <w:tc>
          <w:tcPr>
            <w:tcW w:w="2144" w:type="dxa"/>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Takeo</w:t>
            </w:r>
          </w:p>
        </w:tc>
        <w:tc>
          <w:tcPr>
            <w:tcW w:w="2144" w:type="dxa"/>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Daun</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Keo</w:t>
            </w:r>
            <w:proofErr w:type="spellEnd"/>
          </w:p>
        </w:tc>
      </w:tr>
      <w:tr w:rsidR="007D6824" w:rsidRPr="007D6824" w:rsidTr="007D6824">
        <w:trPr>
          <w:trHeight w:val="255"/>
        </w:trPr>
        <w:tc>
          <w:tcPr>
            <w:tcW w:w="208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Kandal</w:t>
            </w:r>
            <w:proofErr w:type="spellEnd"/>
          </w:p>
        </w:tc>
        <w:tc>
          <w:tcPr>
            <w:tcW w:w="310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Ang</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Snuol</w:t>
            </w:r>
            <w:proofErr w:type="spellEnd"/>
          </w:p>
        </w:tc>
        <w:tc>
          <w:tcPr>
            <w:tcW w:w="2144" w:type="dxa"/>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Takeo</w:t>
            </w:r>
          </w:p>
        </w:tc>
        <w:tc>
          <w:tcPr>
            <w:tcW w:w="2144" w:type="dxa"/>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Kirivong</w:t>
            </w:r>
            <w:proofErr w:type="spellEnd"/>
          </w:p>
        </w:tc>
      </w:tr>
      <w:tr w:rsidR="007D6824" w:rsidRPr="007D6824" w:rsidTr="007D6824">
        <w:trPr>
          <w:trHeight w:val="255"/>
        </w:trPr>
        <w:tc>
          <w:tcPr>
            <w:tcW w:w="208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Kandal</w:t>
            </w:r>
            <w:proofErr w:type="spellEnd"/>
          </w:p>
        </w:tc>
        <w:tc>
          <w:tcPr>
            <w:tcW w:w="310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Kean </w:t>
            </w:r>
            <w:proofErr w:type="spellStart"/>
            <w:r w:rsidRPr="007D6824">
              <w:rPr>
                <w:rFonts w:ascii="Verdana" w:eastAsia="Times New Roman" w:hAnsi="Verdana" w:cs="Arial"/>
                <w:color w:val="000000"/>
                <w:sz w:val="16"/>
                <w:szCs w:val="16"/>
              </w:rPr>
              <w:t>Svay</w:t>
            </w:r>
            <w:proofErr w:type="spellEnd"/>
          </w:p>
        </w:tc>
        <w:tc>
          <w:tcPr>
            <w:tcW w:w="2144" w:type="dxa"/>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Takeo</w:t>
            </w:r>
          </w:p>
        </w:tc>
        <w:tc>
          <w:tcPr>
            <w:tcW w:w="2144" w:type="dxa"/>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r w:rsidRPr="007D6824">
              <w:rPr>
                <w:rFonts w:ascii="Verdana" w:eastAsia="Times New Roman" w:hAnsi="Verdana" w:cs="Arial"/>
                <w:color w:val="000000"/>
                <w:sz w:val="16"/>
                <w:szCs w:val="16"/>
              </w:rPr>
              <w:t xml:space="preserve">Prey </w:t>
            </w:r>
            <w:proofErr w:type="spellStart"/>
            <w:r w:rsidRPr="007D6824">
              <w:rPr>
                <w:rFonts w:ascii="Verdana" w:eastAsia="Times New Roman" w:hAnsi="Verdana" w:cs="Arial"/>
                <w:color w:val="000000"/>
                <w:sz w:val="16"/>
                <w:szCs w:val="16"/>
              </w:rPr>
              <w:t>Kabass</w:t>
            </w:r>
            <w:proofErr w:type="spellEnd"/>
          </w:p>
        </w:tc>
      </w:tr>
      <w:tr w:rsidR="007D6824" w:rsidRPr="007D6824" w:rsidTr="007D6824">
        <w:trPr>
          <w:trHeight w:val="255"/>
        </w:trPr>
        <w:tc>
          <w:tcPr>
            <w:tcW w:w="2080" w:type="dxa"/>
            <w:shd w:val="clear" w:color="000000" w:fill="FFFF0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Kandal</w:t>
            </w:r>
            <w:proofErr w:type="spellEnd"/>
          </w:p>
        </w:tc>
        <w:tc>
          <w:tcPr>
            <w:tcW w:w="3100" w:type="dxa"/>
            <w:shd w:val="clear" w:color="000000" w:fill="FFFF0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Koh</w:t>
            </w:r>
            <w:proofErr w:type="spellEnd"/>
            <w:r w:rsidRPr="007D6824">
              <w:rPr>
                <w:rFonts w:ascii="Verdana" w:eastAsia="Times New Roman" w:hAnsi="Verdana" w:cs="Arial"/>
                <w:color w:val="000000"/>
                <w:sz w:val="16"/>
                <w:szCs w:val="16"/>
              </w:rPr>
              <w:t xml:space="preserve"> Thom</w:t>
            </w:r>
          </w:p>
        </w:tc>
        <w:tc>
          <w:tcPr>
            <w:tcW w:w="2144" w:type="dxa"/>
            <w:tcBorders>
              <w:bottom w:val="single" w:sz="4" w:space="0" w:color="auto"/>
            </w:tcBorders>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Oddar</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Meanchey</w:t>
            </w:r>
            <w:proofErr w:type="spellEnd"/>
          </w:p>
        </w:tc>
        <w:tc>
          <w:tcPr>
            <w:tcW w:w="2144" w:type="dxa"/>
            <w:tcBorders>
              <w:bottom w:val="single" w:sz="4" w:space="0" w:color="auto"/>
            </w:tcBorders>
            <w:shd w:val="clear" w:color="auto" w:fill="92D050"/>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Samraong</w:t>
            </w:r>
            <w:proofErr w:type="spellEnd"/>
          </w:p>
        </w:tc>
      </w:tr>
      <w:tr w:rsidR="007D6824" w:rsidRPr="007D6824" w:rsidTr="007D6824">
        <w:trPr>
          <w:trHeight w:val="255"/>
        </w:trPr>
        <w:tc>
          <w:tcPr>
            <w:tcW w:w="208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Kandal</w:t>
            </w:r>
            <w:proofErr w:type="spellEnd"/>
          </w:p>
        </w:tc>
        <w:tc>
          <w:tcPr>
            <w:tcW w:w="310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Ksach</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Kandal</w:t>
            </w:r>
            <w:proofErr w:type="spellEnd"/>
          </w:p>
        </w:tc>
        <w:tc>
          <w:tcPr>
            <w:tcW w:w="2144" w:type="dxa"/>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Kep</w:t>
            </w:r>
            <w:proofErr w:type="spellEnd"/>
          </w:p>
        </w:tc>
        <w:tc>
          <w:tcPr>
            <w:tcW w:w="2144" w:type="dxa"/>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Kep</w:t>
            </w:r>
            <w:proofErr w:type="spellEnd"/>
          </w:p>
        </w:tc>
      </w:tr>
      <w:tr w:rsidR="007D6824" w:rsidRPr="007D6824" w:rsidTr="007D6824">
        <w:trPr>
          <w:trHeight w:val="255"/>
        </w:trPr>
        <w:tc>
          <w:tcPr>
            <w:tcW w:w="208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Kandal</w:t>
            </w:r>
            <w:proofErr w:type="spellEnd"/>
          </w:p>
        </w:tc>
        <w:tc>
          <w:tcPr>
            <w:tcW w:w="3100" w:type="dxa"/>
            <w:shd w:val="clear" w:color="000000" w:fill="92D05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Muk</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Kam</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Poul</w:t>
            </w:r>
            <w:proofErr w:type="spellEnd"/>
          </w:p>
        </w:tc>
        <w:tc>
          <w:tcPr>
            <w:tcW w:w="2144" w:type="dxa"/>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Pailin</w:t>
            </w:r>
            <w:proofErr w:type="spellEnd"/>
          </w:p>
        </w:tc>
        <w:tc>
          <w:tcPr>
            <w:tcW w:w="2144" w:type="dxa"/>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Pailin</w:t>
            </w:r>
            <w:proofErr w:type="spellEnd"/>
          </w:p>
        </w:tc>
      </w:tr>
      <w:tr w:rsidR="007D6824" w:rsidRPr="007D6824" w:rsidTr="007D6824">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Kandal</w:t>
            </w:r>
            <w:proofErr w:type="spellEnd"/>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Ponhea</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Leu</w:t>
            </w:r>
            <w:proofErr w:type="spellEnd"/>
          </w:p>
        </w:tc>
        <w:tc>
          <w:tcPr>
            <w:tcW w:w="2144" w:type="dxa"/>
            <w:tcBorders>
              <w:bottom w:val="single" w:sz="4" w:space="0" w:color="auto"/>
            </w:tcBorders>
            <w:vAlign w:val="center"/>
          </w:tcPr>
          <w:p w:rsidR="007D6824" w:rsidRPr="007D6824" w:rsidRDefault="007D6824" w:rsidP="00050F45">
            <w:pPr>
              <w:spacing w:after="0" w:line="240" w:lineRule="auto"/>
              <w:rPr>
                <w:rFonts w:ascii="Verdana" w:eastAsia="Times New Roman" w:hAnsi="Verdana" w:cs="Arial"/>
                <w:color w:val="000000"/>
                <w:sz w:val="16"/>
                <w:szCs w:val="16"/>
              </w:rPr>
            </w:pPr>
          </w:p>
        </w:tc>
        <w:tc>
          <w:tcPr>
            <w:tcW w:w="2144" w:type="dxa"/>
            <w:tcBorders>
              <w:bottom w:val="single" w:sz="4" w:space="0" w:color="auto"/>
            </w:tcBorders>
            <w:vAlign w:val="center"/>
          </w:tcPr>
          <w:p w:rsidR="007D6824" w:rsidRPr="007D6824" w:rsidRDefault="007D6824" w:rsidP="00050F45">
            <w:pPr>
              <w:spacing w:after="0" w:line="240" w:lineRule="auto"/>
              <w:rPr>
                <w:rFonts w:ascii="Verdana" w:eastAsia="Times New Roman" w:hAnsi="Verdana" w:cs="Arial"/>
                <w:color w:val="000000"/>
                <w:sz w:val="16"/>
                <w:szCs w:val="16"/>
              </w:rPr>
            </w:pPr>
          </w:p>
        </w:tc>
      </w:tr>
      <w:tr w:rsidR="007D6824" w:rsidRPr="007D6824" w:rsidTr="007D6824">
        <w:trPr>
          <w:trHeight w:val="255"/>
        </w:trPr>
        <w:tc>
          <w:tcPr>
            <w:tcW w:w="2080" w:type="dxa"/>
            <w:shd w:val="clear" w:color="000000" w:fill="FFFF0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Kandal</w:t>
            </w:r>
            <w:proofErr w:type="spellEnd"/>
          </w:p>
        </w:tc>
        <w:tc>
          <w:tcPr>
            <w:tcW w:w="3100" w:type="dxa"/>
            <w:shd w:val="clear" w:color="000000" w:fill="FFFF0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Lovea</w:t>
            </w:r>
            <w:proofErr w:type="spellEnd"/>
            <w:r w:rsidRPr="007D6824">
              <w:rPr>
                <w:rFonts w:ascii="Verdana" w:eastAsia="Times New Roman" w:hAnsi="Verdana" w:cs="Arial"/>
                <w:color w:val="000000"/>
                <w:sz w:val="16"/>
                <w:szCs w:val="16"/>
              </w:rPr>
              <w:t xml:space="preserve"> </w:t>
            </w:r>
            <w:proofErr w:type="spellStart"/>
            <w:r w:rsidRPr="007D6824">
              <w:rPr>
                <w:rFonts w:ascii="Verdana" w:eastAsia="Times New Roman" w:hAnsi="Verdana" w:cs="Arial"/>
                <w:color w:val="000000"/>
                <w:sz w:val="16"/>
                <w:szCs w:val="16"/>
              </w:rPr>
              <w:t>Em</w:t>
            </w:r>
            <w:proofErr w:type="spellEnd"/>
          </w:p>
        </w:tc>
        <w:tc>
          <w:tcPr>
            <w:tcW w:w="2144" w:type="dxa"/>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p>
        </w:tc>
        <w:tc>
          <w:tcPr>
            <w:tcW w:w="2144" w:type="dxa"/>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p>
        </w:tc>
      </w:tr>
      <w:tr w:rsidR="007D6824" w:rsidRPr="007D6824" w:rsidTr="007D6824">
        <w:trPr>
          <w:trHeight w:val="255"/>
        </w:trPr>
        <w:tc>
          <w:tcPr>
            <w:tcW w:w="2080" w:type="dxa"/>
            <w:shd w:val="clear" w:color="000000" w:fill="FFFF0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Kandal</w:t>
            </w:r>
            <w:proofErr w:type="spellEnd"/>
          </w:p>
        </w:tc>
        <w:tc>
          <w:tcPr>
            <w:tcW w:w="3100" w:type="dxa"/>
            <w:shd w:val="clear" w:color="000000" w:fill="FFFF00"/>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Saang</w:t>
            </w:r>
            <w:proofErr w:type="spellEnd"/>
          </w:p>
        </w:tc>
        <w:tc>
          <w:tcPr>
            <w:tcW w:w="2144" w:type="dxa"/>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p>
        </w:tc>
        <w:tc>
          <w:tcPr>
            <w:tcW w:w="2144" w:type="dxa"/>
            <w:shd w:val="clear" w:color="000000" w:fill="auto"/>
            <w:vAlign w:val="center"/>
          </w:tcPr>
          <w:p w:rsidR="007D6824" w:rsidRPr="007D6824" w:rsidRDefault="007D6824" w:rsidP="00050F45">
            <w:pPr>
              <w:spacing w:after="0" w:line="240" w:lineRule="auto"/>
              <w:rPr>
                <w:rFonts w:ascii="Verdana" w:eastAsia="Times New Roman" w:hAnsi="Verdana" w:cs="Arial"/>
                <w:color w:val="000000"/>
                <w:sz w:val="16"/>
                <w:szCs w:val="16"/>
              </w:rPr>
            </w:pPr>
          </w:p>
        </w:tc>
      </w:tr>
      <w:tr w:rsidR="007D6824" w:rsidRPr="007D6824" w:rsidTr="007A4843">
        <w:trPr>
          <w:trHeight w:val="255"/>
        </w:trPr>
        <w:tc>
          <w:tcPr>
            <w:tcW w:w="208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Kandal</w:t>
            </w:r>
            <w:proofErr w:type="spellEnd"/>
          </w:p>
        </w:tc>
        <w:tc>
          <w:tcPr>
            <w:tcW w:w="3100" w:type="dxa"/>
            <w:shd w:val="clear" w:color="auto" w:fill="auto"/>
            <w:noWrap/>
            <w:vAlign w:val="center"/>
            <w:hideMark/>
          </w:tcPr>
          <w:p w:rsidR="007D6824" w:rsidRPr="007D6824" w:rsidRDefault="007D6824" w:rsidP="007D6824">
            <w:pPr>
              <w:spacing w:after="0" w:line="240" w:lineRule="auto"/>
              <w:rPr>
                <w:rFonts w:ascii="Verdana" w:eastAsia="Times New Roman" w:hAnsi="Verdana" w:cs="Arial"/>
                <w:color w:val="000000"/>
                <w:sz w:val="16"/>
                <w:szCs w:val="16"/>
              </w:rPr>
            </w:pPr>
            <w:proofErr w:type="spellStart"/>
            <w:r w:rsidRPr="007D6824">
              <w:rPr>
                <w:rFonts w:ascii="Verdana" w:eastAsia="Times New Roman" w:hAnsi="Verdana" w:cs="Arial"/>
                <w:color w:val="000000"/>
                <w:sz w:val="16"/>
                <w:szCs w:val="16"/>
              </w:rPr>
              <w:t>Takhmao</w:t>
            </w:r>
            <w:proofErr w:type="spellEnd"/>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p>
        </w:tc>
        <w:tc>
          <w:tcPr>
            <w:tcW w:w="2144" w:type="dxa"/>
            <w:vAlign w:val="center"/>
          </w:tcPr>
          <w:p w:rsidR="007D6824" w:rsidRPr="007D6824" w:rsidRDefault="007D6824" w:rsidP="00050F45">
            <w:pPr>
              <w:spacing w:after="0" w:line="240" w:lineRule="auto"/>
              <w:rPr>
                <w:rFonts w:ascii="Verdana" w:eastAsia="Times New Roman" w:hAnsi="Verdana" w:cs="Arial"/>
                <w:color w:val="000000"/>
                <w:sz w:val="16"/>
                <w:szCs w:val="16"/>
              </w:rPr>
            </w:pPr>
          </w:p>
        </w:tc>
      </w:tr>
    </w:tbl>
    <w:p w:rsidR="00DF351F" w:rsidRDefault="00DF351F" w:rsidP="00DF351F">
      <w:pPr>
        <w:pStyle w:val="Heading2"/>
      </w:pPr>
      <w:bookmarkStart w:id="6" w:name="_Toc344965837"/>
      <w:r>
        <w:lastRenderedPageBreak/>
        <w:t>Supply – Equipment Needs</w:t>
      </w:r>
      <w:bookmarkEnd w:id="6"/>
    </w:p>
    <w:p w:rsidR="00AE098A" w:rsidRDefault="00AE098A" w:rsidP="005C594C"/>
    <w:p w:rsidR="005C594C" w:rsidRDefault="002F0994" w:rsidP="005C594C">
      <w:r>
        <w:t xml:space="preserve">The delivery method for MNP is outreach by health center staff with “mop-up” activities by community volunteers. The equipment needs of outreach are covered by the </w:t>
      </w:r>
      <w:proofErr w:type="spellStart"/>
      <w:r>
        <w:t>MoH</w:t>
      </w:r>
      <w:proofErr w:type="spellEnd"/>
      <w:r>
        <w:t xml:space="preserve"> and Pooled Fund, and are outside the scope of this scale-up plan. The commodities needed for MNP scale-up are the commodity itself and communication materials. </w:t>
      </w:r>
      <w:r w:rsidR="005C594C">
        <w:t xml:space="preserve">In 2012 MNP was included on the Essential Drugs List, making MNP eligible for government procurement; </w:t>
      </w:r>
      <w:r w:rsidR="005C594C" w:rsidRPr="00BD4D54">
        <w:rPr>
          <w:b/>
          <w:bCs/>
        </w:rPr>
        <w:t>government has not yet procured MNP</w:t>
      </w:r>
      <w:r w:rsidR="005C594C">
        <w:t>.</w:t>
      </w:r>
      <w:r>
        <w:t xml:space="preserve"> In addition to the lack of co-financing, a concern for MNP is that it is currently packaged in a composite foil that is difficult to recycle. Sight and Life is running an international competition to develop new packaging;</w:t>
      </w:r>
      <w:r w:rsidRPr="002F0994">
        <w:rPr>
          <w:b/>
          <w:bCs/>
        </w:rPr>
        <w:t xml:space="preserve"> there is no strategy for dealing with MNP waste in Cambodia.</w:t>
      </w:r>
      <w:r w:rsidR="005C594C">
        <w:t xml:space="preserve"> </w:t>
      </w:r>
      <w:r w:rsidR="00EE6DFF">
        <w:t xml:space="preserve">Communication materials currently being developed for MNP include a counseling flipchart, poster, and leaflet. </w:t>
      </w:r>
      <w:r w:rsidR="00EE6DFF" w:rsidRPr="00EE6DFF">
        <w:rPr>
          <w:b/>
          <w:bCs/>
        </w:rPr>
        <w:t>With at least nine DPs involved in implementation in 2013, coordinated printing could help to bring down costs through economy of scale</w:t>
      </w:r>
      <w:r w:rsidR="00EE6DFF">
        <w:t>.</w:t>
      </w:r>
    </w:p>
    <w:p w:rsidR="00DF351F" w:rsidRDefault="00DF351F" w:rsidP="00DF351F">
      <w:pPr>
        <w:pStyle w:val="Heading2"/>
      </w:pPr>
    </w:p>
    <w:p w:rsidR="00DF351F" w:rsidRDefault="00DF351F" w:rsidP="00DF351F">
      <w:pPr>
        <w:pStyle w:val="Heading2"/>
      </w:pPr>
      <w:bookmarkStart w:id="7" w:name="_Toc344965838"/>
      <w:r>
        <w:t>Costing of Future Needs</w:t>
      </w:r>
      <w:bookmarkEnd w:id="7"/>
      <w:r>
        <w:t xml:space="preserve"> </w:t>
      </w:r>
    </w:p>
    <w:p w:rsidR="00EE6DFF" w:rsidRDefault="00EE6DFF" w:rsidP="00AB6AE6">
      <w:bookmarkStart w:id="8" w:name="_Toc332651662"/>
      <w:bookmarkStart w:id="9" w:name="_Toc332704790"/>
      <w:bookmarkStart w:id="10" w:name="_Toc333994611"/>
    </w:p>
    <w:p w:rsidR="00AB6AE6" w:rsidRDefault="00A327A4" w:rsidP="00AB6AE6">
      <w:r>
        <w:t xml:space="preserve">Formative research has shown that initial implementation requires intense monitoring and supervision, along with community awareness raising and nutrition promotion. </w:t>
      </w:r>
      <w:r w:rsidR="005106A5">
        <w:t>For initial scale-up t</w:t>
      </w:r>
      <w:r>
        <w:t>he NNP is</w:t>
      </w:r>
      <w:r w:rsidR="005106A5">
        <w:t xml:space="preserve"> partnering with NGOs</w:t>
      </w:r>
      <w:r w:rsidR="00BD1FB5">
        <w:t xml:space="preserve"> in nearly all implementation areas;</w:t>
      </w:r>
      <w:r w:rsidR="005106A5">
        <w:t xml:space="preserve"> there is</w:t>
      </w:r>
      <w:r w:rsidR="00BD1FB5">
        <w:t xml:space="preserve"> also</w:t>
      </w:r>
      <w:r w:rsidR="005106A5">
        <w:t xml:space="preserve"> a heavy focus on integrating MNP into broader nutrition packages. This costing focuses </w:t>
      </w:r>
      <w:r w:rsidR="00BD1FB5">
        <w:t>on equipment needs and</w:t>
      </w:r>
      <w:r>
        <w:t xml:space="preserve"> </w:t>
      </w:r>
      <w:r w:rsidR="00BD1FB5">
        <w:t>t</w:t>
      </w:r>
      <w:r w:rsidR="00AB6AE6">
        <w:t>he following costs are not included</w:t>
      </w:r>
      <w:r w:rsidR="00BD1FB5">
        <w:t xml:space="preserve"> in the overall costing</w:t>
      </w:r>
      <w:r w:rsidR="00AB6AE6">
        <w:t>:</w:t>
      </w:r>
    </w:p>
    <w:p w:rsidR="00AB6AE6" w:rsidRDefault="00AB6AE6" w:rsidP="000C1F5B">
      <w:pPr>
        <w:pStyle w:val="ListParagraph"/>
        <w:numPr>
          <w:ilvl w:val="0"/>
          <w:numId w:val="3"/>
        </w:numPr>
      </w:pPr>
      <w:r>
        <w:t xml:space="preserve">Outreach costs are shared by government and DPs involved in the Pooled Fund. Health center </w:t>
      </w:r>
      <w:proofErr w:type="gramStart"/>
      <w:r>
        <w:t>staff are</w:t>
      </w:r>
      <w:proofErr w:type="gramEnd"/>
      <w:r>
        <w:t xml:space="preserve"> paid by government and there is no formal system for remuneration of volunteers</w:t>
      </w:r>
      <w:r w:rsidR="000C1F5B">
        <w:t>.</w:t>
      </w:r>
      <w:r w:rsidR="00BD1FB5">
        <w:t xml:space="preserve"> There should be no MNP-specific costs.</w:t>
      </w:r>
    </w:p>
    <w:p w:rsidR="00AB6AE6" w:rsidRDefault="00AB6AE6" w:rsidP="000C1F5B">
      <w:pPr>
        <w:pStyle w:val="ListParagraph"/>
        <w:numPr>
          <w:ilvl w:val="0"/>
          <w:numId w:val="3"/>
        </w:numPr>
      </w:pPr>
      <w:r>
        <w:t>There is no definitive plan for a mass media communication campaign on MNP</w:t>
      </w:r>
      <w:r w:rsidR="000C1F5B">
        <w:t>.</w:t>
      </w:r>
      <w:r w:rsidR="00BD1FB5">
        <w:t xml:space="preserve"> A three year campaign would cost approximately USD 0.5 million.</w:t>
      </w:r>
    </w:p>
    <w:p w:rsidR="00AB6AE6" w:rsidRDefault="000C1F5B" w:rsidP="000C1F5B">
      <w:pPr>
        <w:pStyle w:val="ListParagraph"/>
        <w:numPr>
          <w:ilvl w:val="0"/>
          <w:numId w:val="3"/>
        </w:numPr>
      </w:pPr>
      <w:r>
        <w:t xml:space="preserve">As of 2012 </w:t>
      </w:r>
      <w:r w:rsidR="00AB6AE6">
        <w:t xml:space="preserve">MNP training is </w:t>
      </w:r>
      <w:r>
        <w:t>integrated into IMCI</w:t>
      </w:r>
      <w:r w:rsidR="00BD1FB5">
        <w:t xml:space="preserve">, </w:t>
      </w:r>
      <w:r>
        <w:t>the Minimum Package of Activities for Nutrition for health center staff, and the Baby Friendly Community Initiative (BFCI)</w:t>
      </w:r>
      <w:r w:rsidR="00A42077">
        <w:t>/ C-IMCI</w:t>
      </w:r>
      <w:r>
        <w:t xml:space="preserve"> for community volunteers.</w:t>
      </w:r>
      <w:r w:rsidR="005106A5">
        <w:t xml:space="preserve"> These trainings are covered by the Pooled Fund and </w:t>
      </w:r>
      <w:r w:rsidR="00BD1FB5">
        <w:t xml:space="preserve">other </w:t>
      </w:r>
      <w:r w:rsidR="005106A5">
        <w:t>DPs.</w:t>
      </w:r>
      <w:r w:rsidR="00A42077">
        <w:t xml:space="preserve"> At the national level the NNP has included ~USD 50,000 for trainings that include MNP. At the sub-national level the need to train volunteers adds substantial cost. For every 10 health centers ~USD 2,000 is required for MNP specific training.</w:t>
      </w:r>
    </w:p>
    <w:p w:rsidR="005106A5" w:rsidRDefault="005106A5" w:rsidP="000C1F5B">
      <w:pPr>
        <w:pStyle w:val="ListParagraph"/>
        <w:numPr>
          <w:ilvl w:val="0"/>
          <w:numId w:val="3"/>
        </w:numPr>
      </w:pPr>
      <w:r>
        <w:t>For monitoring and supervision the focus is to</w:t>
      </w:r>
      <w:r w:rsidR="00A42077">
        <w:t xml:space="preserve"> eventually</w:t>
      </w:r>
      <w:r>
        <w:t xml:space="preserve"> integrate into the HMIS and regular supervision of health centers.</w:t>
      </w:r>
      <w:r w:rsidR="00A42077">
        <w:t xml:space="preserve"> However,</w:t>
      </w:r>
      <w:r w:rsidR="00BD1FB5">
        <w:t xml:space="preserve"> </w:t>
      </w:r>
      <w:r w:rsidR="00A42077">
        <w:t>during initial implementation activity specific supervision is needed. The national program has budgeted ~USD 40,000 in the 2013 AOP.</w:t>
      </w:r>
    </w:p>
    <w:p w:rsidR="005106A5" w:rsidRDefault="005106A5" w:rsidP="005106A5"/>
    <w:p w:rsidR="00E54BB1" w:rsidRDefault="00E54BB1" w:rsidP="00E54BB1">
      <w:pPr>
        <w:pStyle w:val="Caption"/>
        <w:keepNext/>
      </w:pPr>
      <w:proofErr w:type="gramStart"/>
      <w:r>
        <w:lastRenderedPageBreak/>
        <w:t xml:space="preserve">Figure </w:t>
      </w:r>
      <w:r w:rsidR="00B3316F">
        <w:fldChar w:fldCharType="begin"/>
      </w:r>
      <w:r w:rsidR="00B3316F">
        <w:instrText xml:space="preserve"> SEQ Figure \* ARABIC </w:instrText>
      </w:r>
      <w:r w:rsidR="00B3316F">
        <w:fldChar w:fldCharType="separate"/>
      </w:r>
      <w:r>
        <w:rPr>
          <w:noProof/>
        </w:rPr>
        <w:t>2</w:t>
      </w:r>
      <w:r w:rsidR="00B3316F">
        <w:rPr>
          <w:noProof/>
        </w:rPr>
        <w:fldChar w:fldCharType="end"/>
      </w:r>
      <w:r>
        <w:t>.</w:t>
      </w:r>
      <w:proofErr w:type="gramEnd"/>
      <w:r>
        <w:t xml:space="preserve"> Annual cost in USD of selected components of MNP </w:t>
      </w:r>
      <w:proofErr w:type="spellStart"/>
      <w:r>
        <w:t>Programme</w:t>
      </w:r>
      <w:proofErr w:type="spellEnd"/>
      <w:r>
        <w:t>, 2013-2015</w:t>
      </w:r>
    </w:p>
    <w:p w:rsidR="00E54BB1" w:rsidRDefault="00E54BB1" w:rsidP="005106A5">
      <w:r>
        <w:rPr>
          <w:noProof/>
        </w:rPr>
        <w:drawing>
          <wp:inline distT="0" distB="0" distL="0" distR="0" wp14:anchorId="238027D7" wp14:editId="70507E64">
            <wp:extent cx="5943600" cy="3739515"/>
            <wp:effectExtent l="0" t="0" r="1905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4BB1" w:rsidRDefault="00E54BB1" w:rsidP="005106A5">
      <w:pPr>
        <w:rPr>
          <w:b/>
          <w:bCs/>
        </w:rPr>
      </w:pPr>
    </w:p>
    <w:p w:rsidR="005106A5" w:rsidRPr="005106A5" w:rsidRDefault="005106A5" w:rsidP="005106A5">
      <w:pPr>
        <w:rPr>
          <w:b/>
          <w:bCs/>
        </w:rPr>
      </w:pPr>
      <w:r w:rsidRPr="005106A5">
        <w:rPr>
          <w:b/>
          <w:bCs/>
        </w:rPr>
        <w:t>MNP</w:t>
      </w:r>
    </w:p>
    <w:p w:rsidR="00AB6AE6" w:rsidRDefault="00AB6AE6" w:rsidP="00AB6AE6"/>
    <w:p w:rsidR="003C1924" w:rsidRDefault="003C1924" w:rsidP="00AB6AE6">
      <w:r>
        <w:t>With more suppliers of MNP the cost has been dramatically reduced in recent years, going from USD .027 to .017 per sachet containing 15 micronutrients. The cost is now USD 3.11 per child per year, including printing and packaging.</w:t>
      </w:r>
      <w:r w:rsidR="00AF7FBD">
        <w:t xml:space="preserve"> In 2011 and 2012 MNP costs for 6.5% coverage were ~USD 97,000; this cost is expected to increase to ~USD 31</w:t>
      </w:r>
      <w:r w:rsidR="00B1622A">
        <w:t>3</w:t>
      </w:r>
      <w:r w:rsidR="00AF7FBD">
        <w:t xml:space="preserve">,000 in 2013 to achieve 21% coverage. Future projections are based on current costs and an increase in coverage to </w:t>
      </w:r>
      <w:r w:rsidR="00B1622A">
        <w:t>24%</w:t>
      </w:r>
      <w:r w:rsidR="00AF7FBD">
        <w:t xml:space="preserve"> in 2014 and </w:t>
      </w:r>
      <w:r w:rsidR="00B1622A">
        <w:t>29%</w:t>
      </w:r>
      <w:r w:rsidR="00AF7FBD">
        <w:t xml:space="preserve"> in 2015. </w:t>
      </w:r>
    </w:p>
    <w:p w:rsidR="003C1924" w:rsidRDefault="00B1622A" w:rsidP="00B1622A">
      <w:pPr>
        <w:pStyle w:val="ListParagraph"/>
        <w:numPr>
          <w:ilvl w:val="0"/>
          <w:numId w:val="4"/>
        </w:numPr>
      </w:pPr>
      <w:r>
        <w:t>2013: 313,000</w:t>
      </w:r>
    </w:p>
    <w:p w:rsidR="00B1622A" w:rsidRDefault="00B1622A" w:rsidP="00B1622A">
      <w:pPr>
        <w:pStyle w:val="ListParagraph"/>
        <w:numPr>
          <w:ilvl w:val="0"/>
          <w:numId w:val="4"/>
        </w:numPr>
      </w:pPr>
      <w:r>
        <w:t>2014: 357,000</w:t>
      </w:r>
    </w:p>
    <w:p w:rsidR="00B1622A" w:rsidRDefault="00B1622A" w:rsidP="00B1622A">
      <w:pPr>
        <w:pStyle w:val="ListParagraph"/>
        <w:numPr>
          <w:ilvl w:val="0"/>
          <w:numId w:val="4"/>
        </w:numPr>
      </w:pPr>
      <w:r>
        <w:t>2015: 432,000</w:t>
      </w:r>
    </w:p>
    <w:bookmarkEnd w:id="8"/>
    <w:bookmarkEnd w:id="9"/>
    <w:bookmarkEnd w:id="10"/>
    <w:p w:rsidR="00B1622A" w:rsidRDefault="00B1622A" w:rsidP="007F0066">
      <w:pPr>
        <w:rPr>
          <w:b/>
          <w:bCs/>
        </w:rPr>
      </w:pPr>
    </w:p>
    <w:p w:rsidR="000C1F5B" w:rsidRPr="005106A5" w:rsidRDefault="000C1F5B" w:rsidP="007F0066">
      <w:pPr>
        <w:rPr>
          <w:b/>
          <w:bCs/>
        </w:rPr>
      </w:pPr>
      <w:r w:rsidRPr="005106A5">
        <w:rPr>
          <w:b/>
          <w:bCs/>
        </w:rPr>
        <w:t>Communication Materials</w:t>
      </w:r>
    </w:p>
    <w:p w:rsidR="0051359D" w:rsidRDefault="0051359D" w:rsidP="0051359D">
      <w:r>
        <w:t xml:space="preserve">At the beginning of 2013 MNP will be integrated into the BFCI Flipchart and there will be a poster and leaflet developed. The estimated cost of each is: flipchart – USD 4.00; poster – USD 0.15; leaflet – USD -.10. Flipcharts and posters will be delivered once to all villages and health centers in implementation </w:t>
      </w:r>
      <w:r>
        <w:lastRenderedPageBreak/>
        <w:t xml:space="preserve">areas. One leaflet will be given to each caretaker receiving MNP as they enter the </w:t>
      </w:r>
      <w:proofErr w:type="spellStart"/>
      <w:r>
        <w:t>programme</w:t>
      </w:r>
      <w:proofErr w:type="spellEnd"/>
      <w:r>
        <w:t>; this cost is recurrent. Annual costs are estimated by applying coverage estimates to the number of villages and health centers.</w:t>
      </w:r>
    </w:p>
    <w:p w:rsidR="0051359D" w:rsidRDefault="0051359D" w:rsidP="00E54BB1">
      <w:pPr>
        <w:pStyle w:val="ListParagraph"/>
        <w:numPr>
          <w:ilvl w:val="0"/>
          <w:numId w:val="5"/>
        </w:numPr>
      </w:pPr>
      <w:r>
        <w:t xml:space="preserve">2013: </w:t>
      </w:r>
      <w:r w:rsidR="00E54BB1">
        <w:t>35,000</w:t>
      </w:r>
    </w:p>
    <w:p w:rsidR="0051359D" w:rsidRDefault="0051359D" w:rsidP="00E54BB1">
      <w:pPr>
        <w:pStyle w:val="ListParagraph"/>
        <w:numPr>
          <w:ilvl w:val="0"/>
          <w:numId w:val="5"/>
        </w:numPr>
      </w:pPr>
      <w:r>
        <w:t>2014:</w:t>
      </w:r>
      <w:r w:rsidR="00E54BB1">
        <w:t xml:space="preserve"> 15,000</w:t>
      </w:r>
    </w:p>
    <w:p w:rsidR="00DF351F" w:rsidRDefault="0051359D" w:rsidP="00E54BB1">
      <w:pPr>
        <w:pStyle w:val="ListParagraph"/>
        <w:numPr>
          <w:ilvl w:val="0"/>
          <w:numId w:val="5"/>
        </w:numPr>
      </w:pPr>
      <w:r>
        <w:t>2015:</w:t>
      </w:r>
      <w:r w:rsidR="00E54BB1">
        <w:t xml:space="preserve"> 19,800</w:t>
      </w:r>
      <w:r>
        <w:t xml:space="preserve">  </w:t>
      </w:r>
    </w:p>
    <w:p w:rsidR="00DF351F" w:rsidRPr="00DF351F" w:rsidRDefault="00DF351F" w:rsidP="00DF351F">
      <w:pPr>
        <w:pStyle w:val="Heading2"/>
      </w:pPr>
    </w:p>
    <w:sectPr w:rsidR="00DF351F" w:rsidRPr="00DF351F" w:rsidSect="007D6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6F" w:rsidRDefault="00B3316F" w:rsidP="00C367AF">
      <w:pPr>
        <w:spacing w:after="0" w:line="240" w:lineRule="auto"/>
      </w:pPr>
      <w:r>
        <w:separator/>
      </w:r>
    </w:p>
  </w:endnote>
  <w:endnote w:type="continuationSeparator" w:id="0">
    <w:p w:rsidR="00B3316F" w:rsidRDefault="00B3316F" w:rsidP="00C3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DaunPenh">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6F" w:rsidRDefault="00B3316F" w:rsidP="00C367AF">
      <w:pPr>
        <w:spacing w:after="0" w:line="240" w:lineRule="auto"/>
      </w:pPr>
      <w:r>
        <w:separator/>
      </w:r>
    </w:p>
  </w:footnote>
  <w:footnote w:type="continuationSeparator" w:id="0">
    <w:p w:rsidR="00B3316F" w:rsidRDefault="00B3316F" w:rsidP="00C36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1048553D"/>
    <w:multiLevelType w:val="hybridMultilevel"/>
    <w:tmpl w:val="92C8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478A2"/>
    <w:multiLevelType w:val="hybridMultilevel"/>
    <w:tmpl w:val="EEA2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43C9C"/>
    <w:multiLevelType w:val="hybridMultilevel"/>
    <w:tmpl w:val="E7F4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C7C11"/>
    <w:multiLevelType w:val="hybridMultilevel"/>
    <w:tmpl w:val="D32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0B"/>
    <w:rsid w:val="000C1F5B"/>
    <w:rsid w:val="000C7ECE"/>
    <w:rsid w:val="00100609"/>
    <w:rsid w:val="001516B7"/>
    <w:rsid w:val="00152FA7"/>
    <w:rsid w:val="002D3D15"/>
    <w:rsid w:val="002F0994"/>
    <w:rsid w:val="00336935"/>
    <w:rsid w:val="00343CBD"/>
    <w:rsid w:val="003B183C"/>
    <w:rsid w:val="003C1924"/>
    <w:rsid w:val="003F78F9"/>
    <w:rsid w:val="004E360B"/>
    <w:rsid w:val="005106A5"/>
    <w:rsid w:val="0051359D"/>
    <w:rsid w:val="005C594C"/>
    <w:rsid w:val="005E65C5"/>
    <w:rsid w:val="00662074"/>
    <w:rsid w:val="00670B8D"/>
    <w:rsid w:val="006B60EA"/>
    <w:rsid w:val="00797A1B"/>
    <w:rsid w:val="007D6824"/>
    <w:rsid w:val="007F0066"/>
    <w:rsid w:val="008050CE"/>
    <w:rsid w:val="008257DB"/>
    <w:rsid w:val="00826BFD"/>
    <w:rsid w:val="00867C40"/>
    <w:rsid w:val="008C1E31"/>
    <w:rsid w:val="009B45D7"/>
    <w:rsid w:val="009F5613"/>
    <w:rsid w:val="00A327A4"/>
    <w:rsid w:val="00A42077"/>
    <w:rsid w:val="00AB6AE6"/>
    <w:rsid w:val="00AE098A"/>
    <w:rsid w:val="00AF7FBD"/>
    <w:rsid w:val="00B1622A"/>
    <w:rsid w:val="00B3316F"/>
    <w:rsid w:val="00B632DF"/>
    <w:rsid w:val="00BD1FB5"/>
    <w:rsid w:val="00BD4D54"/>
    <w:rsid w:val="00C367AF"/>
    <w:rsid w:val="00CE7248"/>
    <w:rsid w:val="00D519CF"/>
    <w:rsid w:val="00D60004"/>
    <w:rsid w:val="00DF351F"/>
    <w:rsid w:val="00E54BB1"/>
    <w:rsid w:val="00EE6DFF"/>
    <w:rsid w:val="00F97777"/>
    <w:rsid w:val="00FB115B"/>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6"/>
        <w:lang w:val="en-US" w:eastAsia="ko-KR"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351F"/>
    <w:pPr>
      <w:keepNext/>
      <w:keepLines/>
      <w:spacing w:before="480" w:after="0"/>
      <w:outlineLvl w:val="0"/>
    </w:pPr>
    <w:rPr>
      <w:rFonts w:asciiTheme="majorHAnsi" w:eastAsiaTheme="majorEastAsia" w:hAnsiTheme="majorHAnsi" w:cstheme="majorBidi"/>
      <w:b/>
      <w:bCs/>
      <w:color w:val="365F91" w:themeColor="accent1" w:themeShade="BF"/>
      <w:sz w:val="28"/>
      <w:szCs w:val="45"/>
    </w:rPr>
  </w:style>
  <w:style w:type="paragraph" w:styleId="Heading2">
    <w:name w:val="heading 2"/>
    <w:basedOn w:val="Normal"/>
    <w:next w:val="Normal"/>
    <w:link w:val="Heading2Char"/>
    <w:uiPriority w:val="9"/>
    <w:unhideWhenUsed/>
    <w:qFormat/>
    <w:rsid w:val="00DF351F"/>
    <w:pPr>
      <w:keepNext/>
      <w:keepLines/>
      <w:spacing w:before="200" w:after="0"/>
      <w:outlineLvl w:val="1"/>
    </w:pPr>
    <w:rPr>
      <w:rFonts w:asciiTheme="majorHAnsi" w:eastAsiaTheme="majorEastAsia" w:hAnsiTheme="majorHAnsi" w:cstheme="majorBidi"/>
      <w:b/>
      <w:bCs/>
      <w:color w:val="4F81BD" w:themeColor="accent1"/>
      <w:sz w:val="26"/>
      <w:szCs w:val="42"/>
    </w:rPr>
  </w:style>
  <w:style w:type="paragraph" w:styleId="Heading3">
    <w:name w:val="heading 3"/>
    <w:basedOn w:val="Normal"/>
    <w:next w:val="Normal"/>
    <w:link w:val="Heading3Char"/>
    <w:uiPriority w:val="9"/>
    <w:semiHidden/>
    <w:unhideWhenUsed/>
    <w:qFormat/>
    <w:rsid w:val="00C367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35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85"/>
    </w:rPr>
  </w:style>
  <w:style w:type="character" w:customStyle="1" w:styleId="TitleChar">
    <w:name w:val="Title Char"/>
    <w:basedOn w:val="DefaultParagraphFont"/>
    <w:link w:val="Title"/>
    <w:uiPriority w:val="10"/>
    <w:rsid w:val="00DF351F"/>
    <w:rPr>
      <w:rFonts w:asciiTheme="majorHAnsi" w:eastAsiaTheme="majorEastAsia" w:hAnsiTheme="majorHAnsi" w:cstheme="majorBidi"/>
      <w:color w:val="17365D" w:themeColor="text2" w:themeShade="BF"/>
      <w:spacing w:val="5"/>
      <w:kern w:val="28"/>
      <w:sz w:val="52"/>
      <w:szCs w:val="85"/>
    </w:rPr>
  </w:style>
  <w:style w:type="paragraph" w:styleId="Date">
    <w:name w:val="Date"/>
    <w:basedOn w:val="Normal"/>
    <w:next w:val="Normal"/>
    <w:link w:val="DateChar"/>
    <w:uiPriority w:val="99"/>
    <w:semiHidden/>
    <w:unhideWhenUsed/>
    <w:rsid w:val="00DF351F"/>
  </w:style>
  <w:style w:type="character" w:customStyle="1" w:styleId="DateChar">
    <w:name w:val="Date Char"/>
    <w:basedOn w:val="DefaultParagraphFont"/>
    <w:link w:val="Date"/>
    <w:uiPriority w:val="99"/>
    <w:semiHidden/>
    <w:rsid w:val="00DF351F"/>
  </w:style>
  <w:style w:type="paragraph" w:styleId="TOC2">
    <w:name w:val="toc 2"/>
    <w:basedOn w:val="Normal"/>
    <w:next w:val="Normal"/>
    <w:autoRedefine/>
    <w:uiPriority w:val="39"/>
    <w:unhideWhenUsed/>
    <w:rsid w:val="00DF351F"/>
    <w:pPr>
      <w:spacing w:after="100"/>
      <w:ind w:left="220"/>
    </w:pPr>
  </w:style>
  <w:style w:type="character" w:styleId="Hyperlink">
    <w:name w:val="Hyperlink"/>
    <w:basedOn w:val="DefaultParagraphFont"/>
    <w:uiPriority w:val="99"/>
    <w:unhideWhenUsed/>
    <w:rsid w:val="00DF351F"/>
    <w:rPr>
      <w:color w:val="0000FF" w:themeColor="hyperlink"/>
      <w:u w:val="single"/>
    </w:rPr>
  </w:style>
  <w:style w:type="character" w:customStyle="1" w:styleId="Heading2Char">
    <w:name w:val="Heading 2 Char"/>
    <w:basedOn w:val="DefaultParagraphFont"/>
    <w:link w:val="Heading2"/>
    <w:uiPriority w:val="9"/>
    <w:rsid w:val="00DF351F"/>
    <w:rPr>
      <w:rFonts w:asciiTheme="majorHAnsi" w:eastAsiaTheme="majorEastAsia" w:hAnsiTheme="majorHAnsi" w:cstheme="majorBidi"/>
      <w:b/>
      <w:bCs/>
      <w:color w:val="4F81BD" w:themeColor="accent1"/>
      <w:sz w:val="26"/>
      <w:szCs w:val="42"/>
    </w:rPr>
  </w:style>
  <w:style w:type="character" w:customStyle="1" w:styleId="Heading1Char">
    <w:name w:val="Heading 1 Char"/>
    <w:basedOn w:val="DefaultParagraphFont"/>
    <w:link w:val="Heading1"/>
    <w:uiPriority w:val="9"/>
    <w:rsid w:val="00DF351F"/>
    <w:rPr>
      <w:rFonts w:asciiTheme="majorHAnsi" w:eastAsiaTheme="majorEastAsia" w:hAnsiTheme="majorHAnsi" w:cstheme="majorBidi"/>
      <w:b/>
      <w:bCs/>
      <w:color w:val="365F91" w:themeColor="accent1" w:themeShade="BF"/>
      <w:sz w:val="28"/>
      <w:szCs w:val="45"/>
    </w:rPr>
  </w:style>
  <w:style w:type="paragraph" w:styleId="TOCHeading">
    <w:name w:val="TOC Heading"/>
    <w:basedOn w:val="Heading1"/>
    <w:next w:val="Normal"/>
    <w:uiPriority w:val="39"/>
    <w:semiHidden/>
    <w:unhideWhenUsed/>
    <w:qFormat/>
    <w:rsid w:val="00DF351F"/>
    <w:pPr>
      <w:outlineLvl w:val="9"/>
    </w:pPr>
    <w:rPr>
      <w:szCs w:val="28"/>
      <w:lang w:eastAsia="ja-JP" w:bidi="ar-SA"/>
    </w:rPr>
  </w:style>
  <w:style w:type="paragraph" w:styleId="BalloonText">
    <w:name w:val="Balloon Text"/>
    <w:basedOn w:val="Normal"/>
    <w:link w:val="BalloonTextChar"/>
    <w:uiPriority w:val="99"/>
    <w:semiHidden/>
    <w:unhideWhenUsed/>
    <w:rsid w:val="00DF351F"/>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DF351F"/>
    <w:rPr>
      <w:rFonts w:ascii="Tahoma" w:hAnsi="Tahoma" w:cs="Tahoma"/>
      <w:sz w:val="16"/>
      <w:szCs w:val="26"/>
    </w:rPr>
  </w:style>
  <w:style w:type="character" w:customStyle="1" w:styleId="Heading3Char">
    <w:name w:val="Heading 3 Char"/>
    <w:basedOn w:val="DefaultParagraphFont"/>
    <w:link w:val="Heading3"/>
    <w:uiPriority w:val="9"/>
    <w:semiHidden/>
    <w:rsid w:val="00C367AF"/>
    <w:rPr>
      <w:rFonts w:asciiTheme="majorHAnsi" w:eastAsiaTheme="majorEastAsia" w:hAnsiTheme="majorHAnsi" w:cstheme="majorBidi"/>
      <w:b/>
      <w:bCs/>
      <w:color w:val="4F81BD" w:themeColor="accent1"/>
    </w:rPr>
  </w:style>
  <w:style w:type="character" w:styleId="FootnoteReference">
    <w:name w:val="footnote reference"/>
    <w:rsid w:val="00C367AF"/>
    <w:rPr>
      <w:vertAlign w:val="superscript"/>
    </w:rPr>
  </w:style>
  <w:style w:type="paragraph" w:styleId="TOC3">
    <w:name w:val="toc 3"/>
    <w:basedOn w:val="Normal"/>
    <w:next w:val="Normal"/>
    <w:autoRedefine/>
    <w:uiPriority w:val="39"/>
    <w:unhideWhenUsed/>
    <w:rsid w:val="007F0066"/>
    <w:pPr>
      <w:spacing w:after="100"/>
      <w:ind w:left="440"/>
    </w:pPr>
  </w:style>
  <w:style w:type="paragraph" w:styleId="Caption">
    <w:name w:val="caption"/>
    <w:basedOn w:val="Normal"/>
    <w:next w:val="Normal"/>
    <w:uiPriority w:val="35"/>
    <w:unhideWhenUsed/>
    <w:qFormat/>
    <w:rsid w:val="00B632DF"/>
    <w:pPr>
      <w:spacing w:line="240" w:lineRule="auto"/>
    </w:pPr>
    <w:rPr>
      <w:b/>
      <w:bCs/>
      <w:color w:val="4F81BD" w:themeColor="accent1"/>
      <w:sz w:val="18"/>
      <w:szCs w:val="29"/>
    </w:rPr>
  </w:style>
  <w:style w:type="paragraph" w:styleId="ListParagraph">
    <w:name w:val="List Paragraph"/>
    <w:basedOn w:val="Normal"/>
    <w:uiPriority w:val="34"/>
    <w:qFormat/>
    <w:rsid w:val="000C1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US" w:eastAsia="ko-KR"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351F"/>
    <w:pPr>
      <w:keepNext/>
      <w:keepLines/>
      <w:spacing w:before="480" w:after="0"/>
      <w:outlineLvl w:val="0"/>
    </w:pPr>
    <w:rPr>
      <w:rFonts w:asciiTheme="majorHAnsi" w:eastAsiaTheme="majorEastAsia" w:hAnsiTheme="majorHAnsi" w:cstheme="majorBidi"/>
      <w:b/>
      <w:bCs/>
      <w:color w:val="365F91" w:themeColor="accent1" w:themeShade="BF"/>
      <w:sz w:val="28"/>
      <w:szCs w:val="45"/>
    </w:rPr>
  </w:style>
  <w:style w:type="paragraph" w:styleId="Heading2">
    <w:name w:val="heading 2"/>
    <w:basedOn w:val="Normal"/>
    <w:next w:val="Normal"/>
    <w:link w:val="Heading2Char"/>
    <w:uiPriority w:val="9"/>
    <w:unhideWhenUsed/>
    <w:qFormat/>
    <w:rsid w:val="00DF351F"/>
    <w:pPr>
      <w:keepNext/>
      <w:keepLines/>
      <w:spacing w:before="200" w:after="0"/>
      <w:outlineLvl w:val="1"/>
    </w:pPr>
    <w:rPr>
      <w:rFonts w:asciiTheme="majorHAnsi" w:eastAsiaTheme="majorEastAsia" w:hAnsiTheme="majorHAnsi" w:cstheme="majorBidi"/>
      <w:b/>
      <w:bCs/>
      <w:color w:val="4F81BD" w:themeColor="accent1"/>
      <w:sz w:val="26"/>
      <w:szCs w:val="42"/>
    </w:rPr>
  </w:style>
  <w:style w:type="paragraph" w:styleId="Heading3">
    <w:name w:val="heading 3"/>
    <w:basedOn w:val="Normal"/>
    <w:next w:val="Normal"/>
    <w:link w:val="Heading3Char"/>
    <w:uiPriority w:val="9"/>
    <w:semiHidden/>
    <w:unhideWhenUsed/>
    <w:qFormat/>
    <w:rsid w:val="00C367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35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85"/>
    </w:rPr>
  </w:style>
  <w:style w:type="character" w:customStyle="1" w:styleId="TitleChar">
    <w:name w:val="Title Char"/>
    <w:basedOn w:val="DefaultParagraphFont"/>
    <w:link w:val="Title"/>
    <w:uiPriority w:val="10"/>
    <w:rsid w:val="00DF351F"/>
    <w:rPr>
      <w:rFonts w:asciiTheme="majorHAnsi" w:eastAsiaTheme="majorEastAsia" w:hAnsiTheme="majorHAnsi" w:cstheme="majorBidi"/>
      <w:color w:val="17365D" w:themeColor="text2" w:themeShade="BF"/>
      <w:spacing w:val="5"/>
      <w:kern w:val="28"/>
      <w:sz w:val="52"/>
      <w:szCs w:val="85"/>
    </w:rPr>
  </w:style>
  <w:style w:type="paragraph" w:styleId="Date">
    <w:name w:val="Date"/>
    <w:basedOn w:val="Normal"/>
    <w:next w:val="Normal"/>
    <w:link w:val="DateChar"/>
    <w:uiPriority w:val="99"/>
    <w:semiHidden/>
    <w:unhideWhenUsed/>
    <w:rsid w:val="00DF351F"/>
  </w:style>
  <w:style w:type="character" w:customStyle="1" w:styleId="DateChar">
    <w:name w:val="Date Char"/>
    <w:basedOn w:val="DefaultParagraphFont"/>
    <w:link w:val="Date"/>
    <w:uiPriority w:val="99"/>
    <w:semiHidden/>
    <w:rsid w:val="00DF351F"/>
  </w:style>
  <w:style w:type="paragraph" w:styleId="TOC2">
    <w:name w:val="toc 2"/>
    <w:basedOn w:val="Normal"/>
    <w:next w:val="Normal"/>
    <w:autoRedefine/>
    <w:uiPriority w:val="39"/>
    <w:unhideWhenUsed/>
    <w:rsid w:val="00DF351F"/>
    <w:pPr>
      <w:spacing w:after="100"/>
      <w:ind w:left="220"/>
    </w:pPr>
  </w:style>
  <w:style w:type="character" w:styleId="Hyperlink">
    <w:name w:val="Hyperlink"/>
    <w:basedOn w:val="DefaultParagraphFont"/>
    <w:uiPriority w:val="99"/>
    <w:unhideWhenUsed/>
    <w:rsid w:val="00DF351F"/>
    <w:rPr>
      <w:color w:val="0000FF" w:themeColor="hyperlink"/>
      <w:u w:val="single"/>
    </w:rPr>
  </w:style>
  <w:style w:type="character" w:customStyle="1" w:styleId="Heading2Char">
    <w:name w:val="Heading 2 Char"/>
    <w:basedOn w:val="DefaultParagraphFont"/>
    <w:link w:val="Heading2"/>
    <w:uiPriority w:val="9"/>
    <w:rsid w:val="00DF351F"/>
    <w:rPr>
      <w:rFonts w:asciiTheme="majorHAnsi" w:eastAsiaTheme="majorEastAsia" w:hAnsiTheme="majorHAnsi" w:cstheme="majorBidi"/>
      <w:b/>
      <w:bCs/>
      <w:color w:val="4F81BD" w:themeColor="accent1"/>
      <w:sz w:val="26"/>
      <w:szCs w:val="42"/>
    </w:rPr>
  </w:style>
  <w:style w:type="character" w:customStyle="1" w:styleId="Heading1Char">
    <w:name w:val="Heading 1 Char"/>
    <w:basedOn w:val="DefaultParagraphFont"/>
    <w:link w:val="Heading1"/>
    <w:uiPriority w:val="9"/>
    <w:rsid w:val="00DF351F"/>
    <w:rPr>
      <w:rFonts w:asciiTheme="majorHAnsi" w:eastAsiaTheme="majorEastAsia" w:hAnsiTheme="majorHAnsi" w:cstheme="majorBidi"/>
      <w:b/>
      <w:bCs/>
      <w:color w:val="365F91" w:themeColor="accent1" w:themeShade="BF"/>
      <w:sz w:val="28"/>
      <w:szCs w:val="45"/>
    </w:rPr>
  </w:style>
  <w:style w:type="paragraph" w:styleId="TOCHeading">
    <w:name w:val="TOC Heading"/>
    <w:basedOn w:val="Heading1"/>
    <w:next w:val="Normal"/>
    <w:uiPriority w:val="39"/>
    <w:semiHidden/>
    <w:unhideWhenUsed/>
    <w:qFormat/>
    <w:rsid w:val="00DF351F"/>
    <w:pPr>
      <w:outlineLvl w:val="9"/>
    </w:pPr>
    <w:rPr>
      <w:szCs w:val="28"/>
      <w:lang w:eastAsia="ja-JP" w:bidi="ar-SA"/>
    </w:rPr>
  </w:style>
  <w:style w:type="paragraph" w:styleId="BalloonText">
    <w:name w:val="Balloon Text"/>
    <w:basedOn w:val="Normal"/>
    <w:link w:val="BalloonTextChar"/>
    <w:uiPriority w:val="99"/>
    <w:semiHidden/>
    <w:unhideWhenUsed/>
    <w:rsid w:val="00DF351F"/>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DF351F"/>
    <w:rPr>
      <w:rFonts w:ascii="Tahoma" w:hAnsi="Tahoma" w:cs="Tahoma"/>
      <w:sz w:val="16"/>
      <w:szCs w:val="26"/>
    </w:rPr>
  </w:style>
  <w:style w:type="character" w:customStyle="1" w:styleId="Heading3Char">
    <w:name w:val="Heading 3 Char"/>
    <w:basedOn w:val="DefaultParagraphFont"/>
    <w:link w:val="Heading3"/>
    <w:uiPriority w:val="9"/>
    <w:semiHidden/>
    <w:rsid w:val="00C367AF"/>
    <w:rPr>
      <w:rFonts w:asciiTheme="majorHAnsi" w:eastAsiaTheme="majorEastAsia" w:hAnsiTheme="majorHAnsi" w:cstheme="majorBidi"/>
      <w:b/>
      <w:bCs/>
      <w:color w:val="4F81BD" w:themeColor="accent1"/>
    </w:rPr>
  </w:style>
  <w:style w:type="character" w:styleId="FootnoteReference">
    <w:name w:val="footnote reference"/>
    <w:rsid w:val="00C367AF"/>
    <w:rPr>
      <w:vertAlign w:val="superscript"/>
    </w:rPr>
  </w:style>
  <w:style w:type="paragraph" w:styleId="TOC3">
    <w:name w:val="toc 3"/>
    <w:basedOn w:val="Normal"/>
    <w:next w:val="Normal"/>
    <w:autoRedefine/>
    <w:uiPriority w:val="39"/>
    <w:unhideWhenUsed/>
    <w:rsid w:val="007F0066"/>
    <w:pPr>
      <w:spacing w:after="100"/>
      <w:ind w:left="440"/>
    </w:pPr>
  </w:style>
  <w:style w:type="paragraph" w:styleId="Caption">
    <w:name w:val="caption"/>
    <w:basedOn w:val="Normal"/>
    <w:next w:val="Normal"/>
    <w:uiPriority w:val="35"/>
    <w:unhideWhenUsed/>
    <w:qFormat/>
    <w:rsid w:val="00B632DF"/>
    <w:pPr>
      <w:spacing w:line="240" w:lineRule="auto"/>
    </w:pPr>
    <w:rPr>
      <w:b/>
      <w:bCs/>
      <w:color w:val="4F81BD" w:themeColor="accent1"/>
      <w:sz w:val="18"/>
      <w:szCs w:val="29"/>
    </w:rPr>
  </w:style>
  <w:style w:type="paragraph" w:styleId="ListParagraph">
    <w:name w:val="List Paragraph"/>
    <w:basedOn w:val="Normal"/>
    <w:uiPriority w:val="34"/>
    <w:qFormat/>
    <w:rsid w:val="000C1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hyperlink" Target="mailto:sun@unicef.org" TargetMode="External"/><Relationship Id="rId4" Type="http://schemas.microsoft.com/office/2007/relationships/stylesWithEffects" Target="stylesWithEffects.xml"/><Relationship Id="rId9" Type="http://schemas.openxmlformats.org/officeDocument/2006/relationships/hyperlink" Target="mailto:jconkle@unicef.org"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conkle\Google%20Drive\CURRENT\MNP%20SCALE%20UP\2012%20Distribution%20MNPs%2013%2011%2020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[2012 Distribution MNPs 13 11 2012.xls]Sheet1!PivotTable1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s>
    <c:plotArea>
      <c:layout/>
      <c:barChart>
        <c:barDir val="col"/>
        <c:grouping val="stacked"/>
        <c:varyColors val="0"/>
        <c:ser>
          <c:idx val="0"/>
          <c:order val="0"/>
          <c:tx>
            <c:strRef>
              <c:f>Sheet1!$B$1:$B$2</c:f>
              <c:strCache>
                <c:ptCount val="1"/>
                <c:pt idx="0">
                  <c:v>commodity</c:v>
                </c:pt>
              </c:strCache>
            </c:strRef>
          </c:tx>
          <c:invertIfNegative val="0"/>
          <c:cat>
            <c:strRef>
              <c:f>Sheet1!$A$3:$A$6</c:f>
              <c:strCache>
                <c:ptCount val="3"/>
                <c:pt idx="0">
                  <c:v>2013</c:v>
                </c:pt>
                <c:pt idx="1">
                  <c:v>2014</c:v>
                </c:pt>
                <c:pt idx="2">
                  <c:v>2015</c:v>
                </c:pt>
              </c:strCache>
            </c:strRef>
          </c:cat>
          <c:val>
            <c:numRef>
              <c:f>Sheet1!$B$3:$B$6</c:f>
              <c:numCache>
                <c:formatCode>General</c:formatCode>
                <c:ptCount val="3"/>
                <c:pt idx="0">
                  <c:v>312670</c:v>
                </c:pt>
                <c:pt idx="1">
                  <c:v>357338</c:v>
                </c:pt>
                <c:pt idx="2">
                  <c:v>431783</c:v>
                </c:pt>
              </c:numCache>
            </c:numRef>
          </c:val>
        </c:ser>
        <c:ser>
          <c:idx val="1"/>
          <c:order val="1"/>
          <c:tx>
            <c:strRef>
              <c:f>Sheet1!$C$1:$C$2</c:f>
              <c:strCache>
                <c:ptCount val="1"/>
                <c:pt idx="0">
                  <c:v>communication</c:v>
                </c:pt>
              </c:strCache>
            </c:strRef>
          </c:tx>
          <c:invertIfNegative val="0"/>
          <c:cat>
            <c:strRef>
              <c:f>Sheet1!$A$3:$A$6</c:f>
              <c:strCache>
                <c:ptCount val="3"/>
                <c:pt idx="0">
                  <c:v>2013</c:v>
                </c:pt>
                <c:pt idx="1">
                  <c:v>2014</c:v>
                </c:pt>
                <c:pt idx="2">
                  <c:v>2015</c:v>
                </c:pt>
              </c:strCache>
            </c:strRef>
          </c:cat>
          <c:val>
            <c:numRef>
              <c:f>Sheet1!$C$3:$C$6</c:f>
              <c:numCache>
                <c:formatCode>General</c:formatCode>
                <c:ptCount val="3"/>
                <c:pt idx="0">
                  <c:v>35021</c:v>
                </c:pt>
                <c:pt idx="1">
                  <c:v>15044</c:v>
                </c:pt>
                <c:pt idx="2">
                  <c:v>19813</c:v>
                </c:pt>
              </c:numCache>
            </c:numRef>
          </c:val>
        </c:ser>
        <c:dLbls>
          <c:showLegendKey val="0"/>
          <c:showVal val="0"/>
          <c:showCatName val="0"/>
          <c:showSerName val="0"/>
          <c:showPercent val="0"/>
          <c:showBubbleSize val="0"/>
        </c:dLbls>
        <c:gapWidth val="150"/>
        <c:overlap val="100"/>
        <c:axId val="58204544"/>
        <c:axId val="58206080"/>
      </c:barChart>
      <c:catAx>
        <c:axId val="58204544"/>
        <c:scaling>
          <c:orientation val="minMax"/>
        </c:scaling>
        <c:delete val="0"/>
        <c:axPos val="b"/>
        <c:majorTickMark val="out"/>
        <c:minorTickMark val="none"/>
        <c:tickLblPos val="nextTo"/>
        <c:crossAx val="58206080"/>
        <c:crosses val="autoZero"/>
        <c:auto val="1"/>
        <c:lblAlgn val="ctr"/>
        <c:lblOffset val="100"/>
        <c:noMultiLvlLbl val="0"/>
      </c:catAx>
      <c:valAx>
        <c:axId val="58206080"/>
        <c:scaling>
          <c:orientation val="minMax"/>
        </c:scaling>
        <c:delete val="0"/>
        <c:axPos val="l"/>
        <c:majorGridlines/>
        <c:numFmt formatCode="General" sourceLinked="1"/>
        <c:majorTickMark val="out"/>
        <c:minorTickMark val="none"/>
        <c:tickLblPos val="nextTo"/>
        <c:crossAx val="58204544"/>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CECD-8F49-4A36-9798-3E28E493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10</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Conkle</dc:creator>
  <cp:keywords/>
  <dc:description/>
  <cp:lastModifiedBy>Joel Conkle</cp:lastModifiedBy>
  <cp:revision>21</cp:revision>
  <dcterms:created xsi:type="dcterms:W3CDTF">2012-12-28T08:55:00Z</dcterms:created>
  <dcterms:modified xsi:type="dcterms:W3CDTF">2013-01-03T01:42:00Z</dcterms:modified>
</cp:coreProperties>
</file>